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1A" w:rsidRPr="00EE651A" w:rsidRDefault="00EE651A" w:rsidP="00E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A">
        <w:rPr>
          <w:rFonts w:ascii="Arial" w:eastAsia="Times New Roman" w:hAnsi="Arial" w:cs="Arial"/>
          <w:b/>
          <w:bCs/>
          <w:sz w:val="27"/>
          <w:lang w:eastAsia="pt-BR"/>
        </w:rPr>
        <w:t>EDITAL DE CITAÇÃO</w:t>
      </w:r>
    </w:p>
    <w:p w:rsidR="00EE651A" w:rsidRPr="00EE651A" w:rsidRDefault="00EE651A" w:rsidP="00E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A">
        <w:rPr>
          <w:rFonts w:ascii="Arial" w:eastAsia="Times New Roman" w:hAnsi="Arial" w:cs="Arial"/>
          <w:b/>
          <w:bCs/>
          <w:sz w:val="27"/>
          <w:lang w:eastAsia="pt-BR"/>
        </w:rPr>
        <w:t>PRAZO: 20  DIAS</w:t>
      </w:r>
    </w:p>
    <w:p w:rsidR="00EE651A" w:rsidRPr="00EE651A" w:rsidRDefault="00EE651A" w:rsidP="00E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A" w:rsidRPr="00EE651A" w:rsidRDefault="00EE651A" w:rsidP="00E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EE651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651A" w:rsidRPr="00EE651A" w:rsidRDefault="00EE651A" w:rsidP="00EE651A">
      <w:pPr>
        <w:spacing w:before="120" w:after="240" w:line="360" w:lineRule="atLeast"/>
        <w:ind w:left="1985" w:hanging="24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Times New Roman" w:eastAsia="Times New Roman" w:hAnsi="Times New Roman" w:cs="Times New Roman"/>
          <w:b/>
          <w:bCs/>
          <w:color w:val="000000"/>
          <w:sz w:val="36"/>
          <w:lang w:eastAsia="pt-BR"/>
        </w:rPr>
        <w:t>   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 </w:t>
      </w:r>
      <w:proofErr w:type="gramStart"/>
      <w:r w:rsidRPr="00EE651A">
        <w:rPr>
          <w:rFonts w:ascii="Arial" w:eastAsia="Times New Roman" w:hAnsi="Arial" w:cs="Arial"/>
          <w:b/>
          <w:bCs/>
          <w:color w:val="000000"/>
          <w:sz w:val="48"/>
          <w:lang w:eastAsia="pt-BR"/>
        </w:rPr>
        <w:t>de</w:t>
      </w:r>
      <w:proofErr w:type="gramEnd"/>
      <w:r w:rsidRPr="00EE651A">
        <w:rPr>
          <w:rFonts w:ascii="Arial" w:eastAsia="Times New Roman" w:hAnsi="Arial" w:cs="Arial"/>
          <w:b/>
          <w:bCs/>
          <w:color w:val="000000"/>
          <w:sz w:val="48"/>
          <w:lang w:eastAsia="pt-BR"/>
        </w:rPr>
        <w:t>: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  </w:t>
      </w:r>
      <w:r w:rsidRPr="00EE651A">
        <w:rPr>
          <w:rFonts w:ascii="Arial" w:eastAsia="Times New Roman" w:hAnsi="Arial" w:cs="Arial"/>
          <w:b/>
          <w:bCs/>
          <w:color w:val="454545"/>
          <w:sz w:val="27"/>
          <w:lang w:eastAsia="pt-BR"/>
        </w:rPr>
        <w:t>DOUGLAS LAFAYETTE JULIAO, inscrito no CPF sob o nº 500.571.201-10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  atualmente em lugar incerto ou não sabido.</w:t>
      </w:r>
    </w:p>
    <w:p w:rsidR="00EE651A" w:rsidRPr="00EE651A" w:rsidRDefault="00EE651A" w:rsidP="00EE651A">
      <w:pPr>
        <w:spacing w:before="120" w:after="240" w:line="360" w:lineRule="atLeast"/>
        <w:ind w:left="1985" w:hanging="24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 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    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FINALIDADE: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 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CITAR </w:t>
      </w:r>
      <w:proofErr w:type="gramStart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o(</w:t>
      </w:r>
      <w:proofErr w:type="gramEnd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a) acima mencionado(a),  para PAGAR,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prazo de 15 dias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o valor referido na petição inicial, acrescido de honorários advocatícios de 5%, ou, no mesmo prazo,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OFERECER(EM) EMBARGOS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à ação monitória N.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1000409-87.2016.4.01.3700.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Não sendo opostos embargos, o mandado monitório será convertido em executivo, considerando-se o(a)(s) réu(ré)(s) citado(a)(s) para todos os atos do processo de execução (</w:t>
      </w:r>
      <w:proofErr w:type="spellStart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arts</w:t>
      </w:r>
      <w:proofErr w:type="spellEnd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 701/702, CPC), tudo nos termos do despacho proferido nos autos da mencionada ação. </w:t>
      </w:r>
    </w:p>
    <w:p w:rsidR="00EE651A" w:rsidRPr="00EE651A" w:rsidRDefault="00EE651A" w:rsidP="00EE651A">
      <w:pPr>
        <w:spacing w:after="240" w:line="320" w:lineRule="atLeast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ADVERTÊNCIA:   </w:t>
      </w: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caso de revelia (art. 257, IV, do CPC), será nomeado o curador especial.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 </w:t>
      </w:r>
    </w:p>
    <w:p w:rsidR="00EE651A" w:rsidRPr="00EE651A" w:rsidRDefault="00EE651A" w:rsidP="00EE651A">
      <w:pPr>
        <w:spacing w:before="120" w:after="240" w:line="360" w:lineRule="atLeast"/>
        <w:ind w:left="1985" w:hanging="24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 xml:space="preserve">   SEDE DO </w:t>
      </w:r>
      <w:proofErr w:type="gramStart"/>
      <w:r w:rsidRPr="00EE651A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>JUÍZO:</w:t>
      </w:r>
      <w:proofErr w:type="gramEnd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Fórum Ministro Carlos Alberto Madeira, Avenida Senador Vitorino Freire, n. 300, Areinha, 4º andar, CEP: 65031-900, fones: (98)3214-5784/5785/5757, e-mail: 06vara.ma@trf1.jus.br. Horário de expediente: 09:00 às 18:00 horas. </w:t>
      </w:r>
    </w:p>
    <w:p w:rsidR="00EE651A" w:rsidRPr="00EE651A" w:rsidRDefault="00EE651A" w:rsidP="00EE651A">
      <w:pPr>
        <w:spacing w:before="120" w:after="240" w:line="360" w:lineRule="atLeast"/>
        <w:ind w:left="1985" w:hanging="24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São Luís (MA), </w:t>
      </w:r>
      <w:proofErr w:type="gramStart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5</w:t>
      </w:r>
      <w:proofErr w:type="gramEnd"/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de julho de 2019 </w:t>
      </w:r>
    </w:p>
    <w:p w:rsidR="00EE651A" w:rsidRPr="00EE651A" w:rsidRDefault="00EE651A" w:rsidP="00EE651A">
      <w:pPr>
        <w:spacing w:after="0" w:line="240" w:lineRule="auto"/>
        <w:ind w:left="1985" w:right="-1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                           Lino Osvaldo Serra Sousa Segundo</w:t>
      </w:r>
    </w:p>
    <w:p w:rsidR="00EE651A" w:rsidRPr="00EE651A" w:rsidRDefault="00EE651A" w:rsidP="00EE651A">
      <w:pPr>
        <w:spacing w:after="0" w:line="240" w:lineRule="auto"/>
        <w:ind w:left="1985" w:right="-1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651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                                               Juiz Federal </w:t>
      </w:r>
    </w:p>
    <w:p w:rsidR="00C13023" w:rsidRDefault="00C13023"/>
    <w:sectPr w:rsidR="00C13023" w:rsidSect="00C1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1A"/>
    <w:rsid w:val="00C13023"/>
    <w:rsid w:val="00E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23"/>
  </w:style>
  <w:style w:type="paragraph" w:styleId="Ttulo7">
    <w:name w:val="heading 7"/>
    <w:basedOn w:val="Normal"/>
    <w:link w:val="Ttulo7Char"/>
    <w:uiPriority w:val="9"/>
    <w:qFormat/>
    <w:rsid w:val="00EE651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EE65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6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ma45903</dc:creator>
  <cp:lastModifiedBy>ma45903</cp:lastModifiedBy>
  <cp:revision>1</cp:revision>
  <dcterms:created xsi:type="dcterms:W3CDTF">2019-07-09T22:52:00Z</dcterms:created>
  <dcterms:modified xsi:type="dcterms:W3CDTF">2019-07-09T22:53:00Z</dcterms:modified>
</cp:coreProperties>
</file>