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BA8" w:rsidRDefault="00883F46">
      <w:pPr>
        <w:spacing w:after="101"/>
        <w:ind w:left="4607"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29060" cy="819531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9060" cy="81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BA8" w:rsidRDefault="00883F46">
      <w:pPr>
        <w:spacing w:after="290"/>
        <w:ind w:left="6" w:firstLine="0"/>
        <w:jc w:val="center"/>
      </w:pPr>
      <w:r>
        <w:rPr>
          <w:sz w:val="20"/>
        </w:rPr>
        <w:t>TRIBUNAL REGIONAL FEDERAL DA 1ª REGIÃO</w:t>
      </w:r>
    </w:p>
    <w:p w:rsidR="00532BA8" w:rsidRDefault="00883F46">
      <w:pPr>
        <w:pStyle w:val="Ttulo1"/>
      </w:pPr>
      <w:r>
        <w:t>PORTARIA PRESI - 38/2021</w:t>
      </w:r>
    </w:p>
    <w:p w:rsidR="00532BA8" w:rsidRDefault="00883F46">
      <w:pPr>
        <w:spacing w:after="0"/>
        <w:ind w:left="0" w:firstLine="0"/>
        <w:jc w:val="right"/>
      </w:pPr>
      <w:r>
        <w:rPr>
          <w:sz w:val="20"/>
        </w:rPr>
        <w:t>Estabelece a composição do Comitê Orçamentário de Primeiro e de</w:t>
      </w:r>
    </w:p>
    <w:p w:rsidR="00532BA8" w:rsidRDefault="00883F46">
      <w:pPr>
        <w:spacing w:after="154" w:line="249" w:lineRule="auto"/>
        <w:ind w:left="4524" w:right="6" w:firstLine="0"/>
      </w:pPr>
      <w:r>
        <w:rPr>
          <w:sz w:val="20"/>
        </w:rPr>
        <w:t>Segundo Graus da Justiça Federal da 1ª Região – Comor1-JF1 e Comor2TRF1, instituídos pela Resolução Presi 19 de 20/05/2016, alterada pela Resolução Presi 27 de 04/07/2016, para o biênio 2020-2022.</w:t>
      </w:r>
    </w:p>
    <w:p w:rsidR="00532BA8" w:rsidRDefault="00883F46">
      <w:pPr>
        <w:spacing w:after="0"/>
        <w:ind w:left="1815"/>
        <w:jc w:val="left"/>
      </w:pPr>
      <w:r>
        <w:t xml:space="preserve">O </w:t>
      </w:r>
      <w:r>
        <w:rPr>
          <w:b/>
        </w:rPr>
        <w:t>PRESIDENTE DO TRIBUNAL REGIONAL FEDERAL DA PRIMEIRA</w:t>
      </w:r>
    </w:p>
    <w:p w:rsidR="00532BA8" w:rsidRDefault="00883F46">
      <w:pPr>
        <w:ind w:left="115" w:right="111"/>
      </w:pPr>
      <w:r>
        <w:rPr>
          <w:b/>
        </w:rPr>
        <w:t>REGIÃ</w:t>
      </w:r>
      <w:r>
        <w:rPr>
          <w:b/>
        </w:rPr>
        <w:t xml:space="preserve">O </w:t>
      </w:r>
      <w:r>
        <w:t>no uso de suas atribuições legais e regimentais e tendo em vista o que consta nos autos do Processo Administrativo Eletrônico PAe-SEI 0000521-11.2015.4.01.8000 ,</w:t>
      </w:r>
    </w:p>
    <w:p w:rsidR="00532BA8" w:rsidRDefault="00883F46">
      <w:pPr>
        <w:spacing w:after="90"/>
        <w:ind w:left="1820" w:firstLine="0"/>
        <w:jc w:val="left"/>
      </w:pPr>
      <w:r>
        <w:t xml:space="preserve"> </w:t>
      </w:r>
    </w:p>
    <w:p w:rsidR="00532BA8" w:rsidRDefault="00883F46">
      <w:pPr>
        <w:spacing w:after="90"/>
        <w:ind w:left="1815"/>
        <w:jc w:val="left"/>
      </w:pPr>
      <w:r>
        <w:rPr>
          <w:b/>
        </w:rPr>
        <w:t>CONSIDERANDO:</w:t>
      </w:r>
    </w:p>
    <w:p w:rsidR="00532BA8" w:rsidRDefault="00883F46">
      <w:pPr>
        <w:spacing w:after="90"/>
        <w:ind w:left="1820" w:firstLine="0"/>
        <w:jc w:val="left"/>
      </w:pPr>
      <w:r>
        <w:t xml:space="preserve"> </w:t>
      </w:r>
    </w:p>
    <w:p w:rsidR="00532BA8" w:rsidRDefault="00883F46">
      <w:pPr>
        <w:spacing w:after="0"/>
        <w:ind w:left="1830" w:right="111"/>
      </w:pPr>
      <w:r>
        <w:t xml:space="preserve">a)  a </w:t>
      </w:r>
      <w:r>
        <w:rPr>
          <w:color w:val="0000EE"/>
          <w:u w:val="single" w:color="0000EE"/>
        </w:rPr>
        <w:t>Resolu</w:t>
      </w:r>
      <w:r>
        <w:rPr>
          <w:color w:val="0000EE"/>
        </w:rPr>
        <w:t>ç</w:t>
      </w:r>
      <w:r>
        <w:rPr>
          <w:color w:val="0000EE"/>
          <w:u w:val="single" w:color="0000EE"/>
        </w:rPr>
        <w:t>ão Presi 19 de 20/05/2016</w:t>
      </w:r>
      <w:r>
        <w:t>, alterada pela Resolução Presi 27 d</w:t>
      </w:r>
      <w:r>
        <w:t>e 04/07/2016,</w:t>
      </w:r>
    </w:p>
    <w:p w:rsidR="00532BA8" w:rsidRDefault="00883F46">
      <w:pPr>
        <w:ind w:left="115" w:right="111"/>
      </w:pPr>
      <w:r>
        <w:t>que institui os comitês orçamentários de primeiro e de segundo grau da Justiça Federal da 1ª Região;</w:t>
      </w:r>
    </w:p>
    <w:p w:rsidR="00532BA8" w:rsidRDefault="00883F46">
      <w:pPr>
        <w:numPr>
          <w:ilvl w:val="0"/>
          <w:numId w:val="1"/>
        </w:numPr>
        <w:spacing w:after="0"/>
        <w:ind w:right="111" w:firstLine="1700"/>
      </w:pPr>
      <w:r>
        <w:t xml:space="preserve">a </w:t>
      </w:r>
      <w:r>
        <w:rPr>
          <w:color w:val="0000EE"/>
          <w:u w:val="single" w:color="0000EE"/>
        </w:rPr>
        <w:t>Resolu</w:t>
      </w:r>
      <w:r>
        <w:rPr>
          <w:color w:val="0000EE"/>
        </w:rPr>
        <w:t>ç</w:t>
      </w:r>
      <w:r>
        <w:rPr>
          <w:color w:val="0000EE"/>
          <w:u w:val="single" w:color="0000EE"/>
        </w:rPr>
        <w:t>ão Presi 9 de 5/02/2015</w:t>
      </w:r>
      <w:r>
        <w:t>, que instituiu o Comitê Gestor Regional da 1ª</w:t>
      </w:r>
    </w:p>
    <w:p w:rsidR="00532BA8" w:rsidRDefault="00883F46">
      <w:pPr>
        <w:ind w:left="115" w:right="111"/>
      </w:pPr>
      <w:r>
        <w:t>Região de Atenção Prioritária ao Primeiro Grau de Jurisdição - CGR-Priori;</w:t>
      </w:r>
    </w:p>
    <w:p w:rsidR="00532BA8" w:rsidRDefault="00883F46">
      <w:pPr>
        <w:numPr>
          <w:ilvl w:val="0"/>
          <w:numId w:val="1"/>
        </w:numPr>
        <w:ind w:right="111" w:firstLine="1700"/>
      </w:pPr>
      <w:r>
        <w:t>o processo eletivo para preenchimento de vaga de membro titular e suplente do Comitê Gestor Regional de Atenção Prioritária ao Primeiro Grau de Jurisdição CGR-Priori, realizado no m</w:t>
      </w:r>
      <w:r>
        <w:t>ês de setembro/2020;</w:t>
      </w:r>
    </w:p>
    <w:p w:rsidR="00532BA8" w:rsidRDefault="00883F46">
      <w:pPr>
        <w:numPr>
          <w:ilvl w:val="0"/>
          <w:numId w:val="1"/>
        </w:numPr>
        <w:spacing w:after="0"/>
        <w:ind w:right="111" w:firstLine="1700"/>
      </w:pPr>
      <w:r>
        <w:t>a atual composição do CGR-Priori, estabelecida pela Portaria Presi 11742692, de</w:t>
      </w:r>
    </w:p>
    <w:p w:rsidR="00532BA8" w:rsidRDefault="00883F46">
      <w:pPr>
        <w:ind w:left="115" w:right="111"/>
      </w:pPr>
      <w:r>
        <w:t>23 de novembro de 2020, alterada pela Portaria Presi 11847269;</w:t>
      </w:r>
    </w:p>
    <w:p w:rsidR="00532BA8" w:rsidRDefault="00883F46">
      <w:pPr>
        <w:spacing w:after="0"/>
        <w:ind w:left="1830" w:right="111"/>
      </w:pPr>
      <w:r>
        <w:t>f) as respostas positivas de juízes federais e servidores aos Ofícios Presi 11583492 e</w:t>
      </w:r>
    </w:p>
    <w:p w:rsidR="00532BA8" w:rsidRDefault="00883F46">
      <w:pPr>
        <w:ind w:left="115" w:right="111"/>
      </w:pPr>
      <w:r>
        <w:t>11583</w:t>
      </w:r>
      <w:r>
        <w:t>541 e aos Ofícios Diges 11583631 e 11583693, sobre o interesse em integrar o Comor1-JF1;</w:t>
      </w:r>
    </w:p>
    <w:p w:rsidR="00532BA8" w:rsidRDefault="00883F46">
      <w:pPr>
        <w:spacing w:after="0"/>
        <w:ind w:left="1830" w:right="111"/>
      </w:pPr>
      <w:r>
        <w:t>g) as indicações da Associação dos Juízes Federais da 1ª Região - Ajufer, de juiz federal</w:t>
      </w:r>
    </w:p>
    <w:p w:rsidR="00532BA8" w:rsidRDefault="00883F46">
      <w:pPr>
        <w:ind w:left="115" w:right="111"/>
      </w:pPr>
      <w:r>
        <w:t>para compor o Comor1-JF1 e o CGR-Priori e de desembargador federal para compo</w:t>
      </w:r>
      <w:r>
        <w:t>r o Comor2-TRF1;</w:t>
      </w:r>
    </w:p>
    <w:p w:rsidR="00532BA8" w:rsidRDefault="00883F46">
      <w:pPr>
        <w:ind w:left="105" w:right="111" w:firstLine="1700"/>
      </w:pPr>
      <w:r>
        <w:t>f) a indicação da Associação dos Servidores da Justiça Federal da 1ª Região - Assejufe, de servidor para compor o Comor2-TRF1 e de  servidor para compor o CGR-Priori,</w:t>
      </w:r>
    </w:p>
    <w:p w:rsidR="00532BA8" w:rsidRDefault="00883F46">
      <w:pPr>
        <w:spacing w:after="90"/>
        <w:ind w:left="1820" w:firstLine="0"/>
        <w:jc w:val="left"/>
      </w:pPr>
      <w:r>
        <w:t xml:space="preserve"> </w:t>
      </w:r>
    </w:p>
    <w:p w:rsidR="00532BA8" w:rsidRDefault="00883F46">
      <w:pPr>
        <w:spacing w:after="90"/>
        <w:ind w:left="1815"/>
        <w:jc w:val="left"/>
      </w:pPr>
      <w:r>
        <w:rPr>
          <w:b/>
        </w:rPr>
        <w:t>RESOLVE:</w:t>
      </w:r>
    </w:p>
    <w:p w:rsidR="00532BA8" w:rsidRDefault="00883F46">
      <w:pPr>
        <w:spacing w:after="90"/>
        <w:ind w:left="1820" w:firstLine="0"/>
        <w:jc w:val="left"/>
      </w:pPr>
      <w:r>
        <w:t xml:space="preserve"> </w:t>
      </w:r>
    </w:p>
    <w:p w:rsidR="00532BA8" w:rsidRDefault="00883F46">
      <w:pPr>
        <w:ind w:left="105" w:right="111" w:firstLine="1700"/>
      </w:pPr>
      <w:r>
        <w:rPr>
          <w:b/>
        </w:rPr>
        <w:t>Art. 1º</w:t>
      </w:r>
      <w:r>
        <w:t xml:space="preserve"> DESIGNAR, além dos titulares dos cargos enumerados </w:t>
      </w:r>
      <w:r>
        <w:t>no art. 3º da Resolução Presi 19/2016, alterada pela Resolução Presi 27/2016, para o biênio 2020-2022, os membros para composição do Comitê Orçamentário de Segundo Grau da Justiça Federal da 1ª Região – Comor2TRF1, nos termos dos incisos I e II do §1º do a</w:t>
      </w:r>
      <w:r>
        <w:t>rt. 3º, da mencionada Resolução, na forma que se segue:</w:t>
      </w:r>
    </w:p>
    <w:p w:rsidR="00532BA8" w:rsidRDefault="00883F46">
      <w:pPr>
        <w:numPr>
          <w:ilvl w:val="0"/>
          <w:numId w:val="2"/>
        </w:numPr>
        <w:spacing w:after="0"/>
        <w:ind w:left="2060" w:right="111" w:hanging="240"/>
      </w:pPr>
      <w:r>
        <w:t>– Desembargador Federal Carlos Brandão, representante da Associação dos Juízes</w:t>
      </w:r>
    </w:p>
    <w:p w:rsidR="00532BA8" w:rsidRDefault="00883F46">
      <w:pPr>
        <w:ind w:left="115" w:right="111"/>
      </w:pPr>
      <w:r>
        <w:t>Federais da 1ª Região – Ajufer;</w:t>
      </w:r>
    </w:p>
    <w:p w:rsidR="00532BA8" w:rsidRDefault="00883F46">
      <w:pPr>
        <w:numPr>
          <w:ilvl w:val="0"/>
          <w:numId w:val="2"/>
        </w:numPr>
        <w:spacing w:after="0"/>
        <w:ind w:left="2060" w:right="111" w:hanging="240"/>
      </w:pPr>
      <w:r>
        <w:t>– Silvanildo Faria do Nascimento – titular e Carmelita Henrique Moreira – suplente,</w:t>
      </w:r>
    </w:p>
    <w:p w:rsidR="00532BA8" w:rsidRDefault="00883F46">
      <w:pPr>
        <w:ind w:left="115" w:right="111"/>
      </w:pPr>
      <w:r>
        <w:t>representantes da Associação dos Servidores da Justiça Federal da 1ª Região – Assejufe/DF.</w:t>
      </w:r>
    </w:p>
    <w:p w:rsidR="00532BA8" w:rsidRDefault="00883F46">
      <w:pPr>
        <w:ind w:left="1830" w:right="111"/>
      </w:pPr>
      <w:r>
        <w:lastRenderedPageBreak/>
        <w:t>§ 1º O Comor2-TRF1 é presidido pelo presidente do Tribunal.</w:t>
      </w:r>
    </w:p>
    <w:p w:rsidR="00532BA8" w:rsidRDefault="00883F46">
      <w:pPr>
        <w:ind w:left="105" w:right="111" w:firstLine="1700"/>
      </w:pPr>
      <w:r>
        <w:t>§ 2º Nas ausências e impedimentos do presidente do Tribunal, a coordenação do Comor2-TRF1 compete ao dire</w:t>
      </w:r>
      <w:r>
        <w:t>tor-geral da Secretaria do Tribunal.</w:t>
      </w:r>
    </w:p>
    <w:p w:rsidR="00532BA8" w:rsidRDefault="00883F46">
      <w:pPr>
        <w:ind w:left="105" w:right="111" w:firstLine="1700"/>
      </w:pPr>
      <w:r>
        <w:t>§ 3º Atuará como secretário do Comor2-TRF1 o diretor da Secretaria de Planejamento Orçamentário e Financeiro ou servidor da área, por ele indicado.</w:t>
      </w:r>
    </w:p>
    <w:p w:rsidR="00532BA8" w:rsidRDefault="00883F46">
      <w:pPr>
        <w:spacing w:after="0"/>
        <w:ind w:left="1830" w:right="111"/>
      </w:pPr>
      <w:r>
        <w:rPr>
          <w:b/>
        </w:rPr>
        <w:t xml:space="preserve">Art. 2º </w:t>
      </w:r>
      <w:r>
        <w:t>DESIGNAR os membros para composição do Comitê Orçamentário de P</w:t>
      </w:r>
      <w:r>
        <w:t>rimeiro</w:t>
      </w:r>
    </w:p>
    <w:p w:rsidR="00532BA8" w:rsidRDefault="00883F46">
      <w:pPr>
        <w:ind w:left="115" w:right="111"/>
      </w:pPr>
      <w:r>
        <w:t>Grau da Justiça Federal da 1ª Região – Comor1-JF1, instituído pela Resolução Presi 19/2016, alterada pela Resolução Presi 27/2016, para o biênio 2020/2022, nos termos do art. 2º da mencionada Resolução, na forma que se segue:</w:t>
      </w:r>
    </w:p>
    <w:p w:rsidR="00532BA8" w:rsidRDefault="00883F46">
      <w:pPr>
        <w:spacing w:after="0"/>
        <w:ind w:left="1820" w:firstLine="0"/>
        <w:jc w:val="left"/>
      </w:pPr>
      <w:r>
        <w:t xml:space="preserve"> </w:t>
      </w:r>
    </w:p>
    <w:p w:rsidR="00532BA8" w:rsidRDefault="00883F46">
      <w:pPr>
        <w:spacing w:after="163"/>
        <w:ind w:left="-12" w:right="-10" w:firstLine="0"/>
        <w:jc w:val="left"/>
      </w:pPr>
      <w:r>
        <w:rPr>
          <w:noProof/>
        </w:rPr>
        <w:drawing>
          <wp:inline distT="0" distB="0" distL="0" distR="0">
            <wp:extent cx="6690360" cy="4379976"/>
            <wp:effectExtent l="0" t="0" r="0" b="0"/>
            <wp:docPr id="4682" name="Picture 4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" name="Picture 46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BA8" w:rsidRDefault="00883F46">
      <w:pPr>
        <w:spacing w:after="90"/>
        <w:ind w:left="1820" w:firstLine="0"/>
        <w:jc w:val="left"/>
      </w:pPr>
      <w:r>
        <w:t xml:space="preserve"> </w:t>
      </w:r>
    </w:p>
    <w:p w:rsidR="00532BA8" w:rsidRDefault="00883F46">
      <w:pPr>
        <w:spacing w:after="0"/>
        <w:ind w:left="1830" w:right="111"/>
      </w:pPr>
      <w:r>
        <w:rPr>
          <w:b/>
        </w:rPr>
        <w:t xml:space="preserve">§1º </w:t>
      </w:r>
      <w:r>
        <w:t>O comitê será presidido por um dos diretores de foro, escolhido mediante eleição</w:t>
      </w:r>
    </w:p>
    <w:p w:rsidR="00532BA8" w:rsidRDefault="00883F46">
      <w:pPr>
        <w:ind w:left="115" w:right="111"/>
      </w:pPr>
      <w:r>
        <w:t>entre os membros do comitê, a cada biênio.</w:t>
      </w:r>
    </w:p>
    <w:p w:rsidR="00532BA8" w:rsidRDefault="00883F46">
      <w:pPr>
        <w:spacing w:after="0"/>
        <w:ind w:left="1830" w:right="111"/>
      </w:pPr>
      <w:r>
        <w:rPr>
          <w:b/>
        </w:rPr>
        <w:t>§2º</w:t>
      </w:r>
      <w:r>
        <w:t xml:space="preserve"> Os diretores de secretaria de administração das seções judiciárias da Justiça Federal</w:t>
      </w:r>
    </w:p>
    <w:p w:rsidR="00532BA8" w:rsidRDefault="00883F46">
      <w:pPr>
        <w:ind w:left="115" w:right="111"/>
      </w:pPr>
      <w:r>
        <w:t xml:space="preserve">da 1ª Região, serão substituídos nas suas </w:t>
      </w:r>
      <w:r>
        <w:t>ausências e impedimentos por seus substitutos legais.</w:t>
      </w:r>
    </w:p>
    <w:p w:rsidR="00532BA8" w:rsidRDefault="00883F46">
      <w:pPr>
        <w:spacing w:after="0"/>
        <w:ind w:left="1830" w:right="111"/>
      </w:pPr>
      <w:r>
        <w:rPr>
          <w:b/>
        </w:rPr>
        <w:t>§3º</w:t>
      </w:r>
      <w:r>
        <w:t xml:space="preserve"> </w:t>
      </w:r>
      <w:r>
        <w:rPr>
          <w:b/>
        </w:rPr>
        <w:t xml:space="preserve"> </w:t>
      </w:r>
      <w:r>
        <w:t>O presidente do comitê designará servidor para atuar como secretário,</w:t>
      </w:r>
    </w:p>
    <w:p w:rsidR="00532BA8" w:rsidRDefault="00883F46">
      <w:pPr>
        <w:ind w:left="115" w:right="111"/>
      </w:pPr>
      <w:r>
        <w:t>preferencialmente entre servidores da área de orçamento.</w:t>
      </w:r>
    </w:p>
    <w:p w:rsidR="00532BA8" w:rsidRDefault="00883F46">
      <w:pPr>
        <w:spacing w:after="0"/>
        <w:ind w:left="1830" w:right="111"/>
      </w:pPr>
      <w:r>
        <w:rPr>
          <w:b/>
        </w:rPr>
        <w:t>Art. 3º</w:t>
      </w:r>
      <w:r>
        <w:t xml:space="preserve"> São atribuições dos comitês orçamentários de primeiro e de seg</w:t>
      </w:r>
      <w:r>
        <w:t>undo grau,</w:t>
      </w:r>
    </w:p>
    <w:p w:rsidR="00532BA8" w:rsidRDefault="00883F46">
      <w:pPr>
        <w:ind w:left="115" w:right="111"/>
      </w:pPr>
      <w:r>
        <w:t>conforme disposto no art. 1º da Resolução Presi 19/2016:</w:t>
      </w:r>
    </w:p>
    <w:p w:rsidR="00532BA8" w:rsidRDefault="00883F46">
      <w:pPr>
        <w:numPr>
          <w:ilvl w:val="0"/>
          <w:numId w:val="3"/>
        </w:numPr>
        <w:ind w:right="111" w:hanging="333"/>
      </w:pPr>
      <w:r>
        <w:t>– auxiliar na captação das necessidades ou demandas;</w:t>
      </w:r>
    </w:p>
    <w:p w:rsidR="00532BA8" w:rsidRDefault="00883F46">
      <w:pPr>
        <w:numPr>
          <w:ilvl w:val="0"/>
          <w:numId w:val="3"/>
        </w:numPr>
        <w:spacing w:after="0"/>
        <w:ind w:right="111" w:hanging="333"/>
      </w:pPr>
      <w:r>
        <w:t>– realizar encontros, preferencialmente no primeiro quadrimestre de cada ano, para</w:t>
      </w:r>
    </w:p>
    <w:p w:rsidR="00532BA8" w:rsidRDefault="00883F46">
      <w:pPr>
        <w:ind w:left="115" w:right="111"/>
      </w:pPr>
      <w:r>
        <w:t>discutir as necessidades ou demandas, bem como para auxiliar na definição das prioridades, de modo a alinhá-las à possibilidade orçamentária;</w:t>
      </w:r>
    </w:p>
    <w:p w:rsidR="00532BA8" w:rsidRDefault="00883F46">
      <w:pPr>
        <w:numPr>
          <w:ilvl w:val="0"/>
          <w:numId w:val="3"/>
        </w:numPr>
        <w:ind w:right="111" w:hanging="333"/>
      </w:pPr>
      <w:r>
        <w:lastRenderedPageBreak/>
        <w:t>– auxiliar na elaboração da proposta orçamentária;</w:t>
      </w:r>
    </w:p>
    <w:p w:rsidR="00532BA8" w:rsidRDefault="00883F46">
      <w:pPr>
        <w:numPr>
          <w:ilvl w:val="0"/>
          <w:numId w:val="3"/>
        </w:numPr>
        <w:spacing w:after="0"/>
        <w:ind w:right="111" w:hanging="333"/>
      </w:pPr>
      <w:r>
        <w:t>– auxiliar a execução do orçamento, notadamente por meio do aco</w:t>
      </w:r>
      <w:r>
        <w:t>mpanhamento de</w:t>
      </w:r>
    </w:p>
    <w:p w:rsidR="00532BA8" w:rsidRDefault="00883F46">
      <w:pPr>
        <w:ind w:left="115" w:right="111"/>
      </w:pPr>
      <w:r>
        <w:t>projetos, iniciativas e contratações;</w:t>
      </w:r>
    </w:p>
    <w:p w:rsidR="00532BA8" w:rsidRDefault="00883F46">
      <w:pPr>
        <w:numPr>
          <w:ilvl w:val="0"/>
          <w:numId w:val="3"/>
        </w:numPr>
        <w:spacing w:after="0"/>
        <w:ind w:right="111" w:hanging="333"/>
      </w:pPr>
      <w:r>
        <w:t>– auxiliar a Administração nas ações educativas voltadas ao uso racional, eficiente e</w:t>
      </w:r>
    </w:p>
    <w:p w:rsidR="00532BA8" w:rsidRDefault="00883F46">
      <w:pPr>
        <w:ind w:left="115" w:right="111"/>
      </w:pPr>
      <w:r>
        <w:t>eficaz dos recursos disponíveis.</w:t>
      </w:r>
    </w:p>
    <w:p w:rsidR="00532BA8" w:rsidRDefault="00883F46">
      <w:pPr>
        <w:spacing w:after="0"/>
        <w:ind w:left="10" w:right="100"/>
        <w:jc w:val="right"/>
      </w:pPr>
      <w:r>
        <w:rPr>
          <w:b/>
        </w:rPr>
        <w:t>Art. 4º</w:t>
      </w:r>
      <w:r>
        <w:t xml:space="preserve"> A Secretaria do Tribunal proporcionará, na medida de suas possibilidades, o</w:t>
      </w:r>
    </w:p>
    <w:p w:rsidR="00532BA8" w:rsidRDefault="00883F46">
      <w:pPr>
        <w:ind w:left="115" w:right="111"/>
      </w:pPr>
      <w:r>
        <w:t>apoio ao desempenho das atribuições do Comor1-JF1, mediante prévia solicitação do presidente do Comitê.</w:t>
      </w:r>
    </w:p>
    <w:p w:rsidR="00532BA8" w:rsidRDefault="00883F46">
      <w:pPr>
        <w:spacing w:after="0"/>
        <w:ind w:left="10" w:right="100"/>
        <w:jc w:val="right"/>
      </w:pPr>
      <w:r>
        <w:rPr>
          <w:b/>
        </w:rPr>
        <w:t xml:space="preserve">Art. 5º </w:t>
      </w:r>
      <w:r>
        <w:t>As reuniões do Comor1-JF1 deverão ser realizados por meio de</w:t>
      </w:r>
    </w:p>
    <w:p w:rsidR="00532BA8" w:rsidRDefault="00883F46">
      <w:pPr>
        <w:ind w:left="115" w:right="111"/>
      </w:pPr>
      <w:r>
        <w:t>videoconferências.</w:t>
      </w:r>
    </w:p>
    <w:p w:rsidR="00532BA8" w:rsidRDefault="00883F46">
      <w:pPr>
        <w:ind w:left="1830" w:right="111"/>
      </w:pPr>
      <w:r>
        <w:rPr>
          <w:b/>
        </w:rPr>
        <w:t>Art. 6º</w:t>
      </w:r>
      <w:r>
        <w:t xml:space="preserve"> Esta Portaria entra em vigor na data de sua publicação.</w:t>
      </w:r>
    </w:p>
    <w:p w:rsidR="00532BA8" w:rsidRDefault="00883F46">
      <w:pPr>
        <w:ind w:left="1820" w:firstLine="0"/>
        <w:jc w:val="left"/>
      </w:pPr>
      <w:r>
        <w:t xml:space="preserve"> </w:t>
      </w:r>
    </w:p>
    <w:p w:rsidR="00532BA8" w:rsidRDefault="00883F46">
      <w:pPr>
        <w:spacing w:after="90"/>
        <w:ind w:left="0" w:right="54" w:firstLine="0"/>
        <w:jc w:val="center"/>
      </w:pPr>
      <w:r>
        <w:t xml:space="preserve">Desembargador Federal </w:t>
      </w:r>
      <w:r>
        <w:rPr>
          <w:b/>
        </w:rPr>
        <w:t xml:space="preserve">I'TALO FIORAVANTI SABO MENDES </w:t>
      </w:r>
    </w:p>
    <w:p w:rsidR="00532BA8" w:rsidRDefault="00883F46">
      <w:pPr>
        <w:spacing w:after="210"/>
        <w:ind w:left="6" w:firstLine="0"/>
        <w:jc w:val="center"/>
      </w:pPr>
      <w:r>
        <w:t>Presidente</w:t>
      </w:r>
    </w:p>
    <w:p w:rsidR="00532BA8" w:rsidRDefault="00883F46">
      <w:pPr>
        <w:spacing w:after="210"/>
        <w:ind w:left="0" w:firstLine="0"/>
        <w:jc w:val="left"/>
      </w:pPr>
      <w:r>
        <w:t xml:space="preserve"> </w:t>
      </w:r>
    </w:p>
    <w:p w:rsidR="00532BA8" w:rsidRDefault="00883F46">
      <w:pPr>
        <w:spacing w:after="0"/>
        <w:ind w:left="0" w:firstLine="0"/>
        <w:jc w:val="left"/>
      </w:pPr>
      <w:r>
        <w:t xml:space="preserve"> </w:t>
      </w:r>
    </w:p>
    <w:p w:rsidR="00532BA8" w:rsidRDefault="00883F46">
      <w:pPr>
        <w:spacing w:after="449"/>
        <w:ind w:left="0" w:right="-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0128" cy="1686710"/>
                <wp:effectExtent l="0" t="0" r="0" b="0"/>
                <wp:docPr id="4086" name="Group 4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128" cy="1686710"/>
                          <a:chOff x="0" y="0"/>
                          <a:chExt cx="6680128" cy="1686710"/>
                        </a:xfrm>
                      </wpg:grpSpPr>
                      <wps:wsp>
                        <wps:cNvPr id="4877" name="Shape 4877"/>
                        <wps:cNvSpPr/>
                        <wps:spPr>
                          <a:xfrm>
                            <a:off x="0" y="0"/>
                            <a:ext cx="6680128" cy="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128" h="9530">
                                <a:moveTo>
                                  <a:pt x="0" y="0"/>
                                </a:moveTo>
                                <a:lnTo>
                                  <a:pt x="6680128" y="0"/>
                                </a:lnTo>
                                <a:lnTo>
                                  <a:pt x="6680128" y="9530"/>
                                </a:ln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0" y="9530"/>
                            <a:ext cx="6680128" cy="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128" h="9530">
                                <a:moveTo>
                                  <a:pt x="0" y="0"/>
                                </a:moveTo>
                                <a:lnTo>
                                  <a:pt x="6680128" y="0"/>
                                </a:lnTo>
                                <a:lnTo>
                                  <a:pt x="6680128" y="9530"/>
                                </a:ln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6670599" y="0"/>
                            <a:ext cx="9530" cy="1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0" h="19059">
                                <a:moveTo>
                                  <a:pt x="9530" y="0"/>
                                </a:moveTo>
                                <a:lnTo>
                                  <a:pt x="9530" y="19059"/>
                                </a:lnTo>
                                <a:lnTo>
                                  <a:pt x="0" y="19059"/>
                                </a:lnTo>
                                <a:lnTo>
                                  <a:pt x="0" y="9530"/>
                                </a:lnTo>
                                <a:lnTo>
                                  <a:pt x="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0"/>
                            <a:ext cx="9529" cy="1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9" h="19059">
                                <a:moveTo>
                                  <a:pt x="0" y="0"/>
                                </a:moveTo>
                                <a:lnTo>
                                  <a:pt x="9529" y="0"/>
                                </a:lnTo>
                                <a:lnTo>
                                  <a:pt x="9529" y="9530"/>
                                </a:lnTo>
                                <a:lnTo>
                                  <a:pt x="0" y="19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0" y="724236"/>
                            <a:ext cx="6680128" cy="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128" h="9530">
                                <a:moveTo>
                                  <a:pt x="0" y="0"/>
                                </a:moveTo>
                                <a:lnTo>
                                  <a:pt x="6680128" y="0"/>
                                </a:lnTo>
                                <a:lnTo>
                                  <a:pt x="6680128" y="9530"/>
                                </a:ln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0" y="733766"/>
                            <a:ext cx="6680128" cy="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128" h="9530">
                                <a:moveTo>
                                  <a:pt x="0" y="0"/>
                                </a:moveTo>
                                <a:lnTo>
                                  <a:pt x="6680128" y="0"/>
                                </a:lnTo>
                                <a:lnTo>
                                  <a:pt x="6680128" y="9530"/>
                                </a:ln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6670599" y="724236"/>
                            <a:ext cx="9530" cy="1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0" h="19059">
                                <a:moveTo>
                                  <a:pt x="9530" y="0"/>
                                </a:moveTo>
                                <a:lnTo>
                                  <a:pt x="9530" y="19059"/>
                                </a:lnTo>
                                <a:lnTo>
                                  <a:pt x="0" y="19059"/>
                                </a:lnTo>
                                <a:lnTo>
                                  <a:pt x="0" y="9530"/>
                                </a:lnTo>
                                <a:lnTo>
                                  <a:pt x="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0" y="724236"/>
                            <a:ext cx="9529" cy="1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9" h="19059">
                                <a:moveTo>
                                  <a:pt x="0" y="0"/>
                                </a:moveTo>
                                <a:lnTo>
                                  <a:pt x="9529" y="0"/>
                                </a:lnTo>
                                <a:lnTo>
                                  <a:pt x="9529" y="9530"/>
                                </a:lnTo>
                                <a:lnTo>
                                  <a:pt x="0" y="19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9529" y="1667650"/>
                            <a:ext cx="6661070" cy="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070" h="9530">
                                <a:moveTo>
                                  <a:pt x="0" y="0"/>
                                </a:moveTo>
                                <a:lnTo>
                                  <a:pt x="6661070" y="0"/>
                                </a:lnTo>
                                <a:lnTo>
                                  <a:pt x="6661070" y="9530"/>
                                </a:ln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9529" y="1677180"/>
                            <a:ext cx="6661070" cy="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070" h="9530">
                                <a:moveTo>
                                  <a:pt x="0" y="0"/>
                                </a:moveTo>
                                <a:lnTo>
                                  <a:pt x="6661070" y="0"/>
                                </a:lnTo>
                                <a:lnTo>
                                  <a:pt x="6661070" y="9530"/>
                                </a:ln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6661070" y="1667650"/>
                            <a:ext cx="9529" cy="1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9" h="19059">
                                <a:moveTo>
                                  <a:pt x="9529" y="0"/>
                                </a:moveTo>
                                <a:lnTo>
                                  <a:pt x="9529" y="19059"/>
                                </a:lnTo>
                                <a:lnTo>
                                  <a:pt x="0" y="19059"/>
                                </a:lnTo>
                                <a:lnTo>
                                  <a:pt x="0" y="9530"/>
                                </a:lnTo>
                                <a:lnTo>
                                  <a:pt x="9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9529" y="1667650"/>
                            <a:ext cx="9529" cy="1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9" h="19059">
                                <a:moveTo>
                                  <a:pt x="0" y="0"/>
                                </a:moveTo>
                                <a:lnTo>
                                  <a:pt x="9529" y="0"/>
                                </a:lnTo>
                                <a:lnTo>
                                  <a:pt x="9529" y="9530"/>
                                </a:lnTo>
                                <a:lnTo>
                                  <a:pt x="0" y="19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588" y="85765"/>
                            <a:ext cx="848119" cy="571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Rectangle 593"/>
                        <wps:cNvSpPr/>
                        <wps:spPr>
                          <a:xfrm>
                            <a:off x="914825" y="169962"/>
                            <a:ext cx="3126620" cy="169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3265616" y="172214"/>
                            <a:ext cx="2410354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I'talo Fioravanti Sabo Mendes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5077845" y="169962"/>
                            <a:ext cx="92901" cy="169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5147678" y="172214"/>
                            <a:ext cx="179660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Presidente do TRF - 1ª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914825" y="334214"/>
                            <a:ext cx="546975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Região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326079" y="331963"/>
                            <a:ext cx="6334797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, em 28/01/2021, às 16:17 (horário de Brasília), conforme art. 1º, § 2º, III, "b", da Lei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914825" y="493962"/>
                            <a:ext cx="973739" cy="169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11.419/2006.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588" y="810002"/>
                            <a:ext cx="819531" cy="819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Rectangle 602"/>
                        <wps:cNvSpPr/>
                        <wps:spPr>
                          <a:xfrm>
                            <a:off x="886237" y="999023"/>
                            <a:ext cx="4230728" cy="16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A autenticidade do documento pode ser conferida no 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886237" y="1161022"/>
                            <a:ext cx="7202933" cy="169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http://portal.trf1.jus.br/portaltrf1/servicos/verifica-processo.htm informando o código verificador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886237" y="1325274"/>
                            <a:ext cx="743210" cy="166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12242152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1444899" y="1323023"/>
                            <a:ext cx="1285105" cy="16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e o código CRC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2411094" y="1325274"/>
                            <a:ext cx="887824" cy="166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AB354A1E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3078601" y="1323023"/>
                            <a:ext cx="46451" cy="16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86" style="width:525.994pt;height:132.812pt;mso-position-horizontal-relative:char;mso-position-vertical-relative:line" coordsize="66801,16867">
                <v:shape id="Shape 4883" style="position:absolute;width:66801;height:95;left:0;top:0;" coordsize="6680128,9530" path="m0,0l6680128,0l6680128,9530l0,9530l0,0">
                  <v:stroke weight="0pt" endcap="flat" joinstyle="miter" miterlimit="10" on="false" color="#000000" opacity="0"/>
                  <v:fill on="true" color="#9a9a9a"/>
                </v:shape>
                <v:shape id="Shape 4884" style="position:absolute;width:66801;height:95;left:0;top:95;" coordsize="6680128,9530" path="m0,0l6680128,0l6680128,9530l0,9530l0,0">
                  <v:stroke weight="0pt" endcap="flat" joinstyle="miter" miterlimit="10" on="false" color="#000000" opacity="0"/>
                  <v:fill on="true" color="#eeeeee"/>
                </v:shape>
                <v:shape id="Shape 531" style="position:absolute;width:95;height:190;left:66705;top:0;" coordsize="9530,19059" path="m9530,0l9530,19059l0,19059l0,9530l9530,0x">
                  <v:stroke weight="0pt" endcap="flat" joinstyle="miter" miterlimit="10" on="false" color="#000000" opacity="0"/>
                  <v:fill on="true" color="#eeeeee"/>
                </v:shape>
                <v:shape id="Shape 532" style="position:absolute;width:95;height:190;left:0;top:0;" coordsize="9529,19059" path="m0,0l9529,0l9529,9530l0,19059l0,0x">
                  <v:stroke weight="0pt" endcap="flat" joinstyle="miter" miterlimit="10" on="false" color="#000000" opacity="0"/>
                  <v:fill on="true" color="#9a9a9a"/>
                </v:shape>
                <v:shape id="Shape 4885" style="position:absolute;width:66801;height:95;left:0;top:7242;" coordsize="6680128,9530" path="m0,0l6680128,0l6680128,9530l0,9530l0,0">
                  <v:stroke weight="0pt" endcap="flat" joinstyle="miter" miterlimit="10" on="false" color="#000000" opacity="0"/>
                  <v:fill on="true" color="#9a9a9a"/>
                </v:shape>
                <v:shape id="Shape 4886" style="position:absolute;width:66801;height:95;left:0;top:7337;" coordsize="6680128,9530" path="m0,0l6680128,0l6680128,9530l0,9530l0,0">
                  <v:stroke weight="0pt" endcap="flat" joinstyle="miter" miterlimit="10" on="false" color="#000000" opacity="0"/>
                  <v:fill on="true" color="#eeeeee"/>
                </v:shape>
                <v:shape id="Shape 535" style="position:absolute;width:95;height:190;left:66705;top:7242;" coordsize="9530,19059" path="m9530,0l9530,19059l0,19059l0,9530l9530,0x">
                  <v:stroke weight="0pt" endcap="flat" joinstyle="miter" miterlimit="10" on="false" color="#000000" opacity="0"/>
                  <v:fill on="true" color="#eeeeee"/>
                </v:shape>
                <v:shape id="Shape 536" style="position:absolute;width:95;height:190;left:0;top:7242;" coordsize="9529,19059" path="m0,0l9529,0l9529,9530l0,19059l0,0x">
                  <v:stroke weight="0pt" endcap="flat" joinstyle="miter" miterlimit="10" on="false" color="#000000" opacity="0"/>
                  <v:fill on="true" color="#9a9a9a"/>
                </v:shape>
                <v:shape id="Shape 4887" style="position:absolute;width:66610;height:95;left:95;top:16676;" coordsize="6661070,9530" path="m0,0l6661070,0l6661070,9530l0,9530l0,0">
                  <v:stroke weight="0pt" endcap="flat" joinstyle="miter" miterlimit="10" on="false" color="#000000" opacity="0"/>
                  <v:fill on="true" color="#9a9a9a"/>
                </v:shape>
                <v:shape id="Shape 4888" style="position:absolute;width:66610;height:95;left:95;top:16771;" coordsize="6661070,9530" path="m0,0l6661070,0l6661070,9530l0,9530l0,0">
                  <v:stroke weight="0pt" endcap="flat" joinstyle="miter" miterlimit="10" on="false" color="#000000" opacity="0"/>
                  <v:fill on="true" color="#eeeeee"/>
                </v:shape>
                <v:shape id="Shape 539" style="position:absolute;width:95;height:190;left:66610;top:16676;" coordsize="9529,19059" path="m9529,0l9529,19059l0,19059l0,9530l9529,0x">
                  <v:stroke weight="0pt" endcap="flat" joinstyle="miter" miterlimit="10" on="false" color="#000000" opacity="0"/>
                  <v:fill on="true" color="#eeeeee"/>
                </v:shape>
                <v:shape id="Shape 540" style="position:absolute;width:95;height:190;left:95;top:16676;" coordsize="9529,19059" path="m0,0l9529,0l9529,9530l0,19059l0,0x">
                  <v:stroke weight="0pt" endcap="flat" joinstyle="miter" miterlimit="10" on="false" color="#000000" opacity="0"/>
                  <v:fill on="true" color="#9a9a9a"/>
                </v:shape>
                <v:shape id="Picture 592" style="position:absolute;width:8481;height:5717;left:285;top:857;" filled="f">
                  <v:imagedata r:id="rId11"/>
                </v:shape>
                <v:rect id="Rectangle 593" style="position:absolute;width:31266;height:1690;left:9148;top:1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594" style="position:absolute;width:24103;height:1660;left:32656;top:1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I'talo Fioravanti Sabo Mendes</w:t>
                        </w:r>
                      </w:p>
                    </w:txbxContent>
                  </v:textbox>
                </v:rect>
                <v:rect id="Rectangle 595" style="position:absolute;width:929;height:1690;left:50778;top:1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96" style="position:absolute;width:17966;height:1660;left:51476;top:1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Presidente do TRF - 1ª</w:t>
                        </w:r>
                      </w:p>
                    </w:txbxContent>
                  </v:textbox>
                </v:rect>
                <v:rect id="Rectangle 597" style="position:absolute;width:5469;height:1660;left:9148;top:3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Região</w:t>
                        </w:r>
                      </w:p>
                    </w:txbxContent>
                  </v:textbox>
                </v:rect>
                <v:rect id="Rectangle 598" style="position:absolute;width:63347;height:1690;left:13260;top:3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, em 28/01/2021, às 16:17 (horário de Brasília), conforme art. 1º, § 2º, III, "b", da Lei</w:t>
                        </w:r>
                      </w:p>
                    </w:txbxContent>
                  </v:textbox>
                </v:rect>
                <v:rect id="Rectangle 599" style="position:absolute;width:9737;height:1690;left:9148;top:4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11.419/2006.</w:t>
                        </w:r>
                      </w:p>
                    </w:txbxContent>
                  </v:textbox>
                </v:rect>
                <v:shape id="Picture 601" style="position:absolute;width:8195;height:8195;left:285;top:8100;" filled="f">
                  <v:imagedata r:id="rId12"/>
                </v:shape>
                <v:rect id="Rectangle 602" style="position:absolute;width:42307;height:1690;left:8862;top:9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A autenticidade do documento pode ser conferida no site</w:t>
                        </w:r>
                      </w:p>
                    </w:txbxContent>
                  </v:textbox>
                </v:rect>
                <v:rect id="Rectangle 603" style="position:absolute;width:72029;height:1690;left:8862;top:1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http://portal.trf1.jus.br/portaltrf1/servicos/verifica-processo.htm informando o código verificador</w:t>
                        </w:r>
                      </w:p>
                    </w:txbxContent>
                  </v:textbox>
                </v:rect>
                <v:rect id="Rectangle 604" style="position:absolute;width:7432;height:1660;left:8862;top:13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12242152</w:t>
                        </w:r>
                      </w:p>
                    </w:txbxContent>
                  </v:textbox>
                </v:rect>
                <v:rect id="Rectangle 605" style="position:absolute;width:12851;height:1690;left:14448;top:13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e o código CRC </w:t>
                        </w:r>
                      </w:p>
                    </w:txbxContent>
                  </v:textbox>
                </v:rect>
                <v:rect id="Rectangle 606" style="position:absolute;width:8878;height:1660;left:24110;top:13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AB354A1E</w:t>
                        </w:r>
                      </w:p>
                    </w:txbxContent>
                  </v:textbox>
                </v:rect>
                <v:rect id="Rectangle 607" style="position:absolute;width:464;height:1690;left:30786;top:13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32BA8" w:rsidRDefault="00883F46">
      <w:pPr>
        <w:spacing w:after="100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61070" cy="1239718"/>
                <wp:effectExtent l="0" t="0" r="0" b="0"/>
                <wp:docPr id="4087" name="Group 4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070" cy="1239718"/>
                          <a:chOff x="0" y="0"/>
                          <a:chExt cx="6661070" cy="1239718"/>
                        </a:xfrm>
                      </wpg:grpSpPr>
                      <wps:wsp>
                        <wps:cNvPr id="4889" name="Shape 4889"/>
                        <wps:cNvSpPr/>
                        <wps:spPr>
                          <a:xfrm>
                            <a:off x="19059" y="220070"/>
                            <a:ext cx="6642011" cy="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011" h="9530">
                                <a:moveTo>
                                  <a:pt x="0" y="0"/>
                                </a:moveTo>
                                <a:lnTo>
                                  <a:pt x="6642011" y="0"/>
                                </a:lnTo>
                                <a:lnTo>
                                  <a:pt x="6642011" y="9530"/>
                                </a:ln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19059" y="239130"/>
                            <a:ext cx="6642011" cy="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011" h="9530">
                                <a:moveTo>
                                  <a:pt x="0" y="0"/>
                                </a:moveTo>
                                <a:lnTo>
                                  <a:pt x="6642011" y="0"/>
                                </a:lnTo>
                                <a:lnTo>
                                  <a:pt x="6642011" y="9530"/>
                                </a:ln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1155592" y="0"/>
                            <a:ext cx="50697" cy="18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2BA8" w:rsidRDefault="00883F4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48658"/>
                            <a:ext cx="686119" cy="991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87" style="width:524.494pt;height:97.6156pt;mso-position-horizontal-relative:char;mso-position-vertical-relative:line" coordsize="66610,12397">
                <v:shape id="Shape 4891" style="position:absolute;width:66420;height:95;left:190;top:2200;" coordsize="6642011,9530" path="m0,0l6642011,0l6642011,9530l0,9530l0,0">
                  <v:stroke weight="0pt" endcap="flat" joinstyle="miter" miterlimit="10" on="false" color="#000000" opacity="0"/>
                  <v:fill on="true" color="#333333"/>
                </v:shape>
                <v:shape id="Shape 4892" style="position:absolute;width:66420;height:95;left:190;top:2391;" coordsize="6642011,9530" path="m0,0l6642011,0l6642011,9530l0,9530l0,0">
                  <v:stroke weight="0pt" endcap="flat" joinstyle="miter" miterlimit="10" on="false" color="#000000" opacity="0"/>
                  <v:fill on="true" color="#333333"/>
                </v:shape>
                <v:rect id="Rectangle 608" style="position:absolute;width:506;height:1844;left:1155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610" style="position:absolute;width:6861;height:9910;left:0;top:2486;" filled="f">
                  <v:imagedata r:id="rId14"/>
                </v:shape>
              </v:group>
            </w:pict>
          </mc:Fallback>
        </mc:AlternateContent>
      </w:r>
    </w:p>
    <w:p w:rsidR="00532BA8" w:rsidRDefault="00883F46">
      <w:pPr>
        <w:spacing w:after="52"/>
        <w:ind w:left="6" w:firstLine="0"/>
        <w:jc w:val="center"/>
      </w:pPr>
      <w:r>
        <w:rPr>
          <w:sz w:val="18"/>
        </w:rPr>
        <w:t>SAU/SUL - Quadra 2, Bloco A, Praça dos Tribunais Superiores - CEP 70070-900 - Brasília - DF - www.trf1.jus.br</w:t>
      </w:r>
    </w:p>
    <w:p w:rsidR="00532BA8" w:rsidRDefault="00883F46">
      <w:pPr>
        <w:tabs>
          <w:tab w:val="right" w:pos="10514"/>
        </w:tabs>
        <w:spacing w:after="0"/>
        <w:ind w:left="0" w:firstLine="0"/>
        <w:jc w:val="left"/>
      </w:pPr>
      <w:r>
        <w:rPr>
          <w:sz w:val="18"/>
        </w:rPr>
        <w:t>0000521-11.2015.4.01.8000</w:t>
      </w:r>
      <w:r>
        <w:rPr>
          <w:sz w:val="18"/>
        </w:rPr>
        <w:tab/>
        <w:t>12242152v2</w:t>
      </w:r>
    </w:p>
    <w:sectPr w:rsidR="00532BA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899" w:h="16838"/>
      <w:pgMar w:top="624" w:right="686" w:bottom="1034" w:left="700" w:header="324" w:footer="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F46" w:rsidRDefault="00883F46">
      <w:pPr>
        <w:spacing w:after="0" w:line="240" w:lineRule="auto"/>
      </w:pPr>
      <w:r>
        <w:separator/>
      </w:r>
    </w:p>
  </w:endnote>
  <w:endnote w:type="continuationSeparator" w:id="0">
    <w:p w:rsidR="00883F46" w:rsidRDefault="00883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BA8" w:rsidRDefault="00883F46">
    <w:pPr>
      <w:tabs>
        <w:tab w:val="right" w:pos="10514"/>
      </w:tabs>
      <w:spacing w:after="0"/>
      <w:ind w:left="-171" w:right="-157" w:firstLine="0"/>
      <w:jc w:val="left"/>
    </w:pPr>
    <w:r>
      <w:rPr>
        <w:rFonts w:ascii="Arial" w:eastAsia="Arial" w:hAnsi="Arial" w:cs="Arial"/>
        <w:sz w:val="16"/>
      </w:rPr>
      <w:t>https://sei.trf1.jus.br/sei/controlador.php?acao=documento_imprimir_web&amp;acao_origem=arvore_visualizar&amp;id_documento=13208387&amp;infra_siste…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</w:instrText>
    </w:r>
    <w:r>
      <w:instrText xml:space="preserve">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3</w:t>
    </w:r>
    <w:r>
      <w:rPr>
        <w:rFonts w:ascii="Arial" w:eastAsia="Arial" w:hAnsi="Arial"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BA8" w:rsidRDefault="00883F46">
    <w:pPr>
      <w:tabs>
        <w:tab w:val="right" w:pos="10514"/>
      </w:tabs>
      <w:spacing w:after="0"/>
      <w:ind w:left="-171" w:right="-157" w:firstLine="0"/>
      <w:jc w:val="left"/>
    </w:pPr>
    <w:r>
      <w:rPr>
        <w:rFonts w:ascii="Arial" w:eastAsia="Arial" w:hAnsi="Arial" w:cs="Arial"/>
        <w:sz w:val="16"/>
      </w:rPr>
      <w:t>https://sei.trf1.jus.br/sei/controlador.php?acao=documento_imprimir_web&amp;acao_origem=arvore_visualizar&amp;id_documento=13208387&amp;infra_siste…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8D217F" w:rsidRPr="008D217F">
      <w:rPr>
        <w:rFonts w:ascii="Arial" w:eastAsia="Arial" w:hAnsi="Arial" w:cs="Arial"/>
        <w:noProof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8D217F" w:rsidRPr="008D217F">
      <w:rPr>
        <w:rFonts w:ascii="Arial" w:eastAsia="Arial" w:hAnsi="Arial" w:cs="Arial"/>
        <w:noProof/>
        <w:sz w:val="16"/>
      </w:rPr>
      <w:t>3</w:t>
    </w:r>
    <w:r>
      <w:rPr>
        <w:rFonts w:ascii="Arial" w:eastAsia="Arial" w:hAnsi="Arial" w:cs="Arial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BA8" w:rsidRDefault="00883F46">
    <w:pPr>
      <w:tabs>
        <w:tab w:val="right" w:pos="10514"/>
      </w:tabs>
      <w:spacing w:after="0"/>
      <w:ind w:left="-171" w:right="-157" w:firstLine="0"/>
      <w:jc w:val="left"/>
    </w:pPr>
    <w:r>
      <w:rPr>
        <w:rFonts w:ascii="Arial" w:eastAsia="Arial" w:hAnsi="Arial" w:cs="Arial"/>
        <w:sz w:val="16"/>
      </w:rPr>
      <w:t>https://sei.t</w:t>
    </w:r>
    <w:r>
      <w:rPr>
        <w:rFonts w:ascii="Arial" w:eastAsia="Arial" w:hAnsi="Arial" w:cs="Arial"/>
        <w:sz w:val="16"/>
      </w:rPr>
      <w:t>rf1.jus.br/sei/controlador.php?acao=documento_imprimir_web&amp;acao_origem=arvore_visualizar&amp;id_documento=13208387&amp;infra_siste…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3</w:t>
    </w:r>
    <w:r>
      <w:rPr>
        <w:rFonts w:ascii="Arial" w:eastAsia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F46" w:rsidRDefault="00883F46">
      <w:pPr>
        <w:spacing w:after="0" w:line="240" w:lineRule="auto"/>
      </w:pPr>
      <w:r>
        <w:separator/>
      </w:r>
    </w:p>
  </w:footnote>
  <w:footnote w:type="continuationSeparator" w:id="0">
    <w:p w:rsidR="00883F46" w:rsidRDefault="00883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BA8" w:rsidRDefault="00883F46">
    <w:pPr>
      <w:tabs>
        <w:tab w:val="center" w:pos="5953"/>
      </w:tabs>
      <w:spacing w:after="0"/>
      <w:ind w:left="-171" w:firstLine="0"/>
      <w:jc w:val="left"/>
    </w:pPr>
    <w:r>
      <w:rPr>
        <w:rFonts w:ascii="Arial" w:eastAsia="Arial" w:hAnsi="Arial" w:cs="Arial"/>
        <w:sz w:val="16"/>
      </w:rPr>
      <w:t>22/04/2021</w:t>
    </w:r>
    <w:r>
      <w:rPr>
        <w:rFonts w:ascii="Arial" w:eastAsia="Arial" w:hAnsi="Arial" w:cs="Arial"/>
        <w:sz w:val="16"/>
      </w:rPr>
      <w:tab/>
      <w:t>SEI/TRF1 - 12242152 - Portar</w:t>
    </w:r>
    <w:r>
      <w:rPr>
        <w:rFonts w:ascii="Arial" w:eastAsia="Arial" w:hAnsi="Arial" w:cs="Arial"/>
        <w:sz w:val="16"/>
      </w:rPr>
      <w:t>ia Presi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BA8" w:rsidRDefault="00883F46">
    <w:pPr>
      <w:tabs>
        <w:tab w:val="center" w:pos="5953"/>
      </w:tabs>
      <w:spacing w:after="0"/>
      <w:ind w:left="-171" w:firstLine="0"/>
      <w:jc w:val="left"/>
    </w:pPr>
    <w:r>
      <w:rPr>
        <w:rFonts w:ascii="Arial" w:eastAsia="Arial" w:hAnsi="Arial" w:cs="Arial"/>
        <w:sz w:val="16"/>
      </w:rPr>
      <w:t>22/04/2021</w:t>
    </w:r>
    <w:r>
      <w:rPr>
        <w:rFonts w:ascii="Arial" w:eastAsia="Arial" w:hAnsi="Arial" w:cs="Arial"/>
        <w:sz w:val="16"/>
      </w:rPr>
      <w:tab/>
      <w:t>SEI/TRF1 - 12242152 - Portaria Presi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BA8" w:rsidRDefault="00883F46">
    <w:pPr>
      <w:tabs>
        <w:tab w:val="center" w:pos="5953"/>
      </w:tabs>
      <w:spacing w:after="0"/>
      <w:ind w:left="-171" w:firstLine="0"/>
      <w:jc w:val="left"/>
    </w:pPr>
    <w:r>
      <w:rPr>
        <w:rFonts w:ascii="Arial" w:eastAsia="Arial" w:hAnsi="Arial" w:cs="Arial"/>
        <w:sz w:val="16"/>
      </w:rPr>
      <w:t>22/04/2021</w:t>
    </w:r>
    <w:r>
      <w:rPr>
        <w:rFonts w:ascii="Arial" w:eastAsia="Arial" w:hAnsi="Arial" w:cs="Arial"/>
        <w:sz w:val="16"/>
      </w:rPr>
      <w:tab/>
      <w:t>SEI/TRF1 - 12242152 - Portaria Presi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121EA"/>
    <w:multiLevelType w:val="hybridMultilevel"/>
    <w:tmpl w:val="A8CC3444"/>
    <w:lvl w:ilvl="0" w:tplc="A66621F4">
      <w:start w:val="3"/>
      <w:numFmt w:val="lowerLetter"/>
      <w:lvlText w:val="%1)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8A09A6">
      <w:start w:val="1"/>
      <w:numFmt w:val="lowerLetter"/>
      <w:lvlText w:val="%2"/>
      <w:lvlJc w:val="left"/>
      <w:pPr>
        <w:ind w:left="2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EEAF20">
      <w:start w:val="1"/>
      <w:numFmt w:val="lowerRoman"/>
      <w:lvlText w:val="%3"/>
      <w:lvlJc w:val="left"/>
      <w:pPr>
        <w:ind w:left="3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DCFC0E">
      <w:start w:val="1"/>
      <w:numFmt w:val="decimal"/>
      <w:lvlText w:val="%4"/>
      <w:lvlJc w:val="left"/>
      <w:pPr>
        <w:ind w:left="4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EE4516">
      <w:start w:val="1"/>
      <w:numFmt w:val="lowerLetter"/>
      <w:lvlText w:val="%5"/>
      <w:lvlJc w:val="left"/>
      <w:pPr>
        <w:ind w:left="4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9CEBBE">
      <w:start w:val="1"/>
      <w:numFmt w:val="lowerRoman"/>
      <w:lvlText w:val="%6"/>
      <w:lvlJc w:val="left"/>
      <w:pPr>
        <w:ind w:left="5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247954">
      <w:start w:val="1"/>
      <w:numFmt w:val="decimal"/>
      <w:lvlText w:val="%7"/>
      <w:lvlJc w:val="left"/>
      <w:pPr>
        <w:ind w:left="6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B6116A">
      <w:start w:val="1"/>
      <w:numFmt w:val="lowerLetter"/>
      <w:lvlText w:val="%8"/>
      <w:lvlJc w:val="left"/>
      <w:pPr>
        <w:ind w:left="7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F6859A">
      <w:start w:val="1"/>
      <w:numFmt w:val="lowerRoman"/>
      <w:lvlText w:val="%9"/>
      <w:lvlJc w:val="left"/>
      <w:pPr>
        <w:ind w:left="7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ACE3997"/>
    <w:multiLevelType w:val="hybridMultilevel"/>
    <w:tmpl w:val="13BEC95C"/>
    <w:lvl w:ilvl="0" w:tplc="5AC47E92">
      <w:start w:val="1"/>
      <w:numFmt w:val="upperRoman"/>
      <w:lvlText w:val="%1"/>
      <w:lvlJc w:val="left"/>
      <w:pPr>
        <w:ind w:left="2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449AAE">
      <w:start w:val="1"/>
      <w:numFmt w:val="lowerLetter"/>
      <w:lvlText w:val="%2"/>
      <w:lvlJc w:val="left"/>
      <w:pPr>
        <w:ind w:left="2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D28222">
      <w:start w:val="1"/>
      <w:numFmt w:val="lowerRoman"/>
      <w:lvlText w:val="%3"/>
      <w:lvlJc w:val="left"/>
      <w:pPr>
        <w:ind w:left="3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8A264C">
      <w:start w:val="1"/>
      <w:numFmt w:val="decimal"/>
      <w:lvlText w:val="%4"/>
      <w:lvlJc w:val="left"/>
      <w:pPr>
        <w:ind w:left="4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E40D34">
      <w:start w:val="1"/>
      <w:numFmt w:val="lowerLetter"/>
      <w:lvlText w:val="%5"/>
      <w:lvlJc w:val="left"/>
      <w:pPr>
        <w:ind w:left="4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F072CE">
      <w:start w:val="1"/>
      <w:numFmt w:val="lowerRoman"/>
      <w:lvlText w:val="%6"/>
      <w:lvlJc w:val="left"/>
      <w:pPr>
        <w:ind w:left="5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B84162">
      <w:start w:val="1"/>
      <w:numFmt w:val="decimal"/>
      <w:lvlText w:val="%7"/>
      <w:lvlJc w:val="left"/>
      <w:pPr>
        <w:ind w:left="6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389708">
      <w:start w:val="1"/>
      <w:numFmt w:val="lowerLetter"/>
      <w:lvlText w:val="%8"/>
      <w:lvlJc w:val="left"/>
      <w:pPr>
        <w:ind w:left="7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548026">
      <w:start w:val="1"/>
      <w:numFmt w:val="lowerRoman"/>
      <w:lvlText w:val="%9"/>
      <w:lvlJc w:val="left"/>
      <w:pPr>
        <w:ind w:left="7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B811F0"/>
    <w:multiLevelType w:val="hybridMultilevel"/>
    <w:tmpl w:val="B02286D2"/>
    <w:lvl w:ilvl="0" w:tplc="AD9A7102">
      <w:start w:val="1"/>
      <w:numFmt w:val="upperRoman"/>
      <w:lvlText w:val="%1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483C92">
      <w:start w:val="1"/>
      <w:numFmt w:val="lowerLetter"/>
      <w:lvlText w:val="%2"/>
      <w:lvlJc w:val="left"/>
      <w:pPr>
        <w:ind w:left="2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3670E8">
      <w:start w:val="1"/>
      <w:numFmt w:val="lowerRoman"/>
      <w:lvlText w:val="%3"/>
      <w:lvlJc w:val="left"/>
      <w:pPr>
        <w:ind w:left="3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0C348C">
      <w:start w:val="1"/>
      <w:numFmt w:val="decimal"/>
      <w:lvlText w:val="%4"/>
      <w:lvlJc w:val="left"/>
      <w:pPr>
        <w:ind w:left="4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401BDC">
      <w:start w:val="1"/>
      <w:numFmt w:val="lowerLetter"/>
      <w:lvlText w:val="%5"/>
      <w:lvlJc w:val="left"/>
      <w:pPr>
        <w:ind w:left="4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E6888C">
      <w:start w:val="1"/>
      <w:numFmt w:val="lowerRoman"/>
      <w:lvlText w:val="%6"/>
      <w:lvlJc w:val="left"/>
      <w:pPr>
        <w:ind w:left="5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EA2032">
      <w:start w:val="1"/>
      <w:numFmt w:val="decimal"/>
      <w:lvlText w:val="%7"/>
      <w:lvlJc w:val="left"/>
      <w:pPr>
        <w:ind w:left="6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CC642E">
      <w:start w:val="1"/>
      <w:numFmt w:val="lowerLetter"/>
      <w:lvlText w:val="%8"/>
      <w:lvlJc w:val="left"/>
      <w:pPr>
        <w:ind w:left="7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402A42">
      <w:start w:val="1"/>
      <w:numFmt w:val="lowerRoman"/>
      <w:lvlText w:val="%9"/>
      <w:lvlJc w:val="left"/>
      <w:pPr>
        <w:ind w:left="7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BA8"/>
    <w:rsid w:val="00532BA8"/>
    <w:rsid w:val="00883F46"/>
    <w:rsid w:val="008D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6F44C4-3B28-4B4D-A5C4-2D45021A5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2"/>
      <w:ind w:left="13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00"/>
      <w:ind w:left="6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PMEP</dc:creator>
  <cp:keywords/>
  <cp:lastModifiedBy>PMEP</cp:lastModifiedBy>
  <cp:revision>2</cp:revision>
  <dcterms:created xsi:type="dcterms:W3CDTF">2022-10-14T18:56:00Z</dcterms:created>
  <dcterms:modified xsi:type="dcterms:W3CDTF">2022-10-14T18:56:00Z</dcterms:modified>
</cp:coreProperties>
</file>