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C3" w:rsidRDefault="003D5AFA">
      <w:pPr>
        <w:pStyle w:val="Corpodetexto"/>
        <w:ind w:left="354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38079" cy="630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79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C3" w:rsidRDefault="003D5AFA">
      <w:pPr>
        <w:pStyle w:val="Heading1"/>
        <w:spacing w:before="80"/>
        <w:ind w:right="2829"/>
      </w:pPr>
      <w:r>
        <w:t>A</w:t>
      </w:r>
      <w:r>
        <w:t>NEXO I DA PORTARIA PRESI - 9257161</w:t>
      </w:r>
    </w:p>
    <w:p w:rsidR="002869C3" w:rsidRDefault="002869C3">
      <w:pPr>
        <w:pStyle w:val="Corpodetexto"/>
        <w:rPr>
          <w:b/>
        </w:rPr>
      </w:pPr>
    </w:p>
    <w:p w:rsidR="002869C3" w:rsidRDefault="003D5AFA">
      <w:pPr>
        <w:ind w:left="7" w:right="2840"/>
        <w:jc w:val="center"/>
        <w:rPr>
          <w:b/>
          <w:sz w:val="19"/>
        </w:rPr>
      </w:pPr>
      <w:r>
        <w:rPr>
          <w:b/>
          <w:sz w:val="19"/>
        </w:rPr>
        <w:t xml:space="preserve">CRONOGRAMA DAS SESSÕES ADMINISTRATIVAS DO </w:t>
      </w:r>
      <w:proofErr w:type="gramStart"/>
      <w:r>
        <w:rPr>
          <w:b/>
          <w:sz w:val="19"/>
        </w:rPr>
        <w:t>TRF  –</w:t>
      </w:r>
      <w:proofErr w:type="gramEnd"/>
      <w:r>
        <w:rPr>
          <w:b/>
          <w:sz w:val="19"/>
        </w:rPr>
        <w:t xml:space="preserve"> 1ª REGIÃO – ANO DE   2020</w:t>
      </w:r>
    </w:p>
    <w:p w:rsidR="002869C3" w:rsidRDefault="002869C3">
      <w:pPr>
        <w:pStyle w:val="Corpodetexto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736"/>
        <w:gridCol w:w="724"/>
        <w:gridCol w:w="908"/>
        <w:gridCol w:w="664"/>
        <w:gridCol w:w="566"/>
        <w:gridCol w:w="552"/>
        <w:gridCol w:w="621"/>
        <w:gridCol w:w="575"/>
        <w:gridCol w:w="701"/>
        <w:gridCol w:w="885"/>
        <w:gridCol w:w="793"/>
        <w:gridCol w:w="954"/>
        <w:gridCol w:w="935"/>
      </w:tblGrid>
      <w:tr w:rsidR="002869C3">
        <w:trPr>
          <w:trHeight w:hRule="exact" w:val="264"/>
        </w:trPr>
        <w:tc>
          <w:tcPr>
            <w:tcW w:w="1736" w:type="dxa"/>
            <w:vMerge w:val="restart"/>
          </w:tcPr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2869C3" w:rsidRDefault="003D5AFA">
            <w:pPr>
              <w:pStyle w:val="TableParagraph"/>
              <w:spacing w:before="0"/>
              <w:ind w:left="37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PLENÁRIO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31" w:right="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17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41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spacing w:before="82"/>
              <w:ind w:left="60" w:right="6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64" w:type="dxa"/>
          </w:tcPr>
          <w:p w:rsidR="002869C3" w:rsidRDefault="002869C3"/>
        </w:tc>
        <w:tc>
          <w:tcPr>
            <w:tcW w:w="566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3D5AFA">
            <w:pPr>
              <w:pStyle w:val="TableParagraph"/>
              <w:spacing w:before="82"/>
              <w:ind w:left="55" w:right="5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3D5AFA">
            <w:pPr>
              <w:pStyle w:val="TableParagraph"/>
              <w:spacing w:before="82"/>
              <w:ind w:left="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47" w:righ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2869C3">
        <w:trPr>
          <w:trHeight w:hRule="exact" w:val="414"/>
        </w:trPr>
        <w:tc>
          <w:tcPr>
            <w:tcW w:w="1736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2869C3" w:rsidRDefault="003D5AFA">
            <w:pPr>
              <w:pStyle w:val="TableParagraph"/>
              <w:spacing w:before="0"/>
              <w:ind w:left="413" w:right="412" w:hanging="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CORTE ESPECIAL</w:t>
            </w:r>
          </w:p>
          <w:p w:rsidR="002869C3" w:rsidRDefault="003D5AFA">
            <w:pPr>
              <w:pStyle w:val="TableParagraph"/>
              <w:spacing w:before="0"/>
              <w:ind w:left="54" w:right="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ADMINISTRATIVA</w:t>
            </w:r>
          </w:p>
        </w:tc>
        <w:tc>
          <w:tcPr>
            <w:tcW w:w="8878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667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2as </w:t>
            </w:r>
            <w:proofErr w:type="spellStart"/>
            <w:r>
              <w:rPr>
                <w:sz w:val="17"/>
              </w:rPr>
              <w:t>quintas-feiras</w:t>
            </w:r>
            <w:proofErr w:type="spellEnd"/>
            <w:r>
              <w:rPr>
                <w:sz w:val="17"/>
              </w:rPr>
              <w:t xml:space="preserve"> dos </w:t>
            </w:r>
            <w:proofErr w:type="spellStart"/>
            <w:r>
              <w:rPr>
                <w:sz w:val="17"/>
              </w:rPr>
              <w:t>meses</w:t>
            </w:r>
            <w:proofErr w:type="spellEnd"/>
            <w:r>
              <w:rPr>
                <w:sz w:val="17"/>
              </w:rPr>
              <w:t xml:space="preserve"> pares,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 I)</w:t>
            </w:r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41" w:right="3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38" w:right="1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41" w:right="1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66" w:type="dxa"/>
          </w:tcPr>
          <w:p w:rsidR="002869C3" w:rsidRDefault="002869C3"/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41" w:right="1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38" w:right="19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41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8878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32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2as e 4as </w:t>
            </w:r>
            <w:proofErr w:type="spellStart"/>
            <w:r>
              <w:rPr>
                <w:sz w:val="17"/>
              </w:rPr>
              <w:t>quintas-feiras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todos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meses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14h30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I)</w:t>
            </w:r>
          </w:p>
        </w:tc>
      </w:tr>
      <w:tr w:rsidR="002869C3">
        <w:trPr>
          <w:trHeight w:hRule="exact" w:val="264"/>
        </w:trPr>
        <w:tc>
          <w:tcPr>
            <w:tcW w:w="1736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:rsidR="002869C3" w:rsidRDefault="003D5AFA">
            <w:pPr>
              <w:pStyle w:val="TableParagraph"/>
              <w:spacing w:before="0"/>
              <w:ind w:left="68" w:firstLine="1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CONSELHO DE ADMINISTRAÇÃO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31" w:right="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17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28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31" w:right="4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32" w:right="3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2869C3">
        <w:trPr>
          <w:trHeight w:hRule="exact" w:val="41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8878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5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1as e 3as </w:t>
            </w:r>
            <w:proofErr w:type="spellStart"/>
            <w:r>
              <w:rPr>
                <w:sz w:val="17"/>
              </w:rPr>
              <w:t>quintas-feiras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todos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meses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9h30 – </w:t>
            </w:r>
            <w:proofErr w:type="spellStart"/>
            <w:r>
              <w:rPr>
                <w:sz w:val="17"/>
              </w:rPr>
              <w:t>Espaço</w:t>
            </w:r>
            <w:proofErr w:type="spellEnd"/>
            <w:r>
              <w:rPr>
                <w:sz w:val="17"/>
              </w:rPr>
              <w:t xml:space="preserve"> Orlando Gomes, 2º </w:t>
            </w:r>
            <w:proofErr w:type="spellStart"/>
            <w:r>
              <w:rPr>
                <w:sz w:val="17"/>
              </w:rPr>
              <w:t>andar</w:t>
            </w:r>
            <w:proofErr w:type="spellEnd"/>
            <w:r>
              <w:rPr>
                <w:sz w:val="17"/>
              </w:rPr>
              <w:t xml:space="preserve"> do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I)</w:t>
            </w:r>
          </w:p>
        </w:tc>
      </w:tr>
      <w:tr w:rsidR="002869C3">
        <w:trPr>
          <w:trHeight w:hRule="exact" w:val="264"/>
        </w:trPr>
        <w:tc>
          <w:tcPr>
            <w:tcW w:w="1736" w:type="dxa"/>
            <w:vMerge w:val="restart"/>
          </w:tcPr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2869C3" w:rsidRDefault="003D5AFA">
            <w:pPr>
              <w:pStyle w:val="TableParagraph"/>
              <w:spacing w:before="0"/>
              <w:ind w:left="137" w:right="148" w:hanging="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CONSELHO DELIBERATIVO DO PRO-SOCIAL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31" w:right="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17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736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64" w:type="dxa"/>
          </w:tcPr>
          <w:p w:rsidR="002869C3" w:rsidRDefault="003D5AFA">
            <w:pPr>
              <w:pStyle w:val="TableParagraph"/>
              <w:ind w:left="31" w:right="4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66" w:type="dxa"/>
          </w:tcPr>
          <w:p w:rsidR="002869C3" w:rsidRDefault="003D5AFA">
            <w:pPr>
              <w:pStyle w:val="TableParagraph"/>
              <w:ind w:left="32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2869C3">
        <w:trPr>
          <w:trHeight w:hRule="exact" w:val="414"/>
        </w:trPr>
        <w:tc>
          <w:tcPr>
            <w:tcW w:w="1736" w:type="dxa"/>
            <w:vMerge/>
            <w:tcBorders>
              <w:bottom w:val="single" w:sz="18" w:space="0" w:color="7F7F7F"/>
            </w:tcBorders>
          </w:tcPr>
          <w:p w:rsidR="002869C3" w:rsidRDefault="002869C3"/>
        </w:tc>
        <w:tc>
          <w:tcPr>
            <w:tcW w:w="8878" w:type="dxa"/>
            <w:gridSpan w:val="12"/>
            <w:tcBorders>
              <w:bottom w:val="single" w:sz="18" w:space="0" w:color="7F7F7F"/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2as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todos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meses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9:30h – </w:t>
            </w:r>
            <w:proofErr w:type="spellStart"/>
            <w:r>
              <w:rPr>
                <w:sz w:val="17"/>
              </w:rPr>
              <w:t>Espaço</w:t>
            </w:r>
            <w:proofErr w:type="spellEnd"/>
            <w:r>
              <w:rPr>
                <w:sz w:val="17"/>
              </w:rPr>
              <w:t xml:space="preserve"> Orlando Gomes, 2º </w:t>
            </w:r>
            <w:proofErr w:type="spellStart"/>
            <w:r>
              <w:rPr>
                <w:sz w:val="17"/>
              </w:rPr>
              <w:t>andar</w:t>
            </w:r>
            <w:proofErr w:type="spellEnd"/>
            <w:r>
              <w:rPr>
                <w:sz w:val="17"/>
              </w:rPr>
              <w:t xml:space="preserve"> do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 I)</w:t>
            </w:r>
          </w:p>
        </w:tc>
      </w:tr>
    </w:tbl>
    <w:p w:rsidR="002869C3" w:rsidRDefault="002869C3">
      <w:pPr>
        <w:rPr>
          <w:sz w:val="17"/>
        </w:rPr>
        <w:sectPr w:rsidR="002869C3">
          <w:type w:val="continuous"/>
          <w:pgSz w:w="11900" w:h="16840"/>
          <w:pgMar w:top="660" w:right="440" w:bottom="280" w:left="540" w:header="720" w:footer="720" w:gutter="0"/>
          <w:cols w:space="720"/>
        </w:sectPr>
      </w:pPr>
    </w:p>
    <w:tbl>
      <w:tblPr>
        <w:tblStyle w:val="TableNormal"/>
        <w:tblW w:w="10678" w:type="dxa"/>
        <w:tblInd w:w="118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081"/>
        <w:gridCol w:w="724"/>
        <w:gridCol w:w="908"/>
        <w:gridCol w:w="655"/>
        <w:gridCol w:w="540"/>
        <w:gridCol w:w="552"/>
        <w:gridCol w:w="621"/>
        <w:gridCol w:w="575"/>
        <w:gridCol w:w="701"/>
        <w:gridCol w:w="885"/>
        <w:gridCol w:w="793"/>
        <w:gridCol w:w="954"/>
        <w:gridCol w:w="1689"/>
      </w:tblGrid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2869C3" w:rsidRDefault="003D5AFA">
            <w:pPr>
              <w:pStyle w:val="TableParagraph"/>
              <w:spacing w:before="0"/>
              <w:ind w:left="80" w:right="84" w:firstLine="12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CORTE ESPECIAL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28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804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     1as. </w:t>
            </w:r>
            <w:proofErr w:type="gramStart"/>
            <w:r>
              <w:rPr>
                <w:sz w:val="17"/>
              </w:rPr>
              <w:t>e</w:t>
            </w:r>
            <w:proofErr w:type="gramEnd"/>
            <w:r>
              <w:rPr>
                <w:sz w:val="17"/>
              </w:rPr>
              <w:t xml:space="preserve"> 3as. </w:t>
            </w:r>
            <w:proofErr w:type="spellStart"/>
            <w:proofErr w:type="gramStart"/>
            <w:r>
              <w:rPr>
                <w:sz w:val="17"/>
              </w:rPr>
              <w:t>quintas-feiras</w:t>
            </w:r>
            <w:proofErr w:type="spellEnd"/>
            <w:proofErr w:type="gram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cada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mês</w:t>
            </w:r>
            <w:proofErr w:type="spellEnd"/>
            <w:r>
              <w:rPr>
                <w:sz w:val="17"/>
              </w:rPr>
              <w:t xml:space="preserve">, e 5as. </w:t>
            </w:r>
            <w:proofErr w:type="spellStart"/>
            <w:r>
              <w:rPr>
                <w:sz w:val="17"/>
              </w:rPr>
              <w:t>quando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houver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2"/>
              <w:jc w:val="left"/>
              <w:rPr>
                <w:b/>
              </w:rPr>
            </w:pPr>
          </w:p>
          <w:p w:rsidR="002869C3" w:rsidRDefault="003D5AFA">
            <w:pPr>
              <w:pStyle w:val="TableParagraph"/>
              <w:spacing w:before="0"/>
              <w:ind w:left="218" w:hanging="1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PRIMEIRA SEÇÃO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839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terças-feiras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mês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2869C3" w:rsidRDefault="003D5AFA">
            <w:pPr>
              <w:pStyle w:val="TableParagraph"/>
              <w:spacing w:before="0"/>
              <w:ind w:left="218" w:right="92" w:hanging="12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SEGUNDA SEÇÃO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874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quinzenalmente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2"/>
              <w:jc w:val="left"/>
              <w:rPr>
                <w:b/>
              </w:rPr>
            </w:pPr>
          </w:p>
          <w:p w:rsidR="002869C3" w:rsidRDefault="003D5AFA">
            <w:pPr>
              <w:pStyle w:val="TableParagraph"/>
              <w:spacing w:before="0"/>
              <w:ind w:left="218" w:hanging="1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TERCEIRA SEÇÃO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851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terças-feiras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mês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2"/>
              <w:jc w:val="left"/>
              <w:rPr>
                <w:b/>
              </w:rPr>
            </w:pPr>
          </w:p>
          <w:p w:rsidR="002869C3" w:rsidRDefault="003D5AFA">
            <w:pPr>
              <w:pStyle w:val="TableParagraph"/>
              <w:spacing w:before="0"/>
              <w:ind w:left="218" w:right="84" w:hanging="8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QUARTA SEÇÃO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816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mês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Plenário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:rsidR="002869C3" w:rsidRDefault="003D5AFA">
            <w:pPr>
              <w:pStyle w:val="TableParagraph"/>
              <w:spacing w:before="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506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3 -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3D5AFA">
            <w:pPr>
              <w:pStyle w:val="TableParagraph"/>
              <w:spacing w:before="14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483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1 -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2869C3" w:rsidRDefault="003D5AFA">
            <w:pPr>
              <w:pStyle w:val="TableParagraph"/>
              <w:spacing w:before="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41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9597" w:type="dxa"/>
            <w:gridSpan w:val="12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31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 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terças-feiras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quinzenalmente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3 -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 w:val="restart"/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2869C3" w:rsidRDefault="003D5AFA">
            <w:pPr>
              <w:pStyle w:val="TableParagraph"/>
              <w:spacing w:before="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64"/>
        </w:trPr>
        <w:tc>
          <w:tcPr>
            <w:tcW w:w="1081" w:type="dxa"/>
            <w:vMerge/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1689" w:type="dxa"/>
            <w:tcBorders>
              <w:right w:val="single" w:sz="5" w:space="0" w:color="7F7F7F"/>
            </w:tcBorders>
          </w:tcPr>
          <w:p w:rsidR="002869C3" w:rsidRDefault="002869C3"/>
        </w:tc>
      </w:tr>
      <w:tr w:rsidR="002869C3" w:rsidTr="00A41F2C">
        <w:trPr>
          <w:trHeight w:hRule="exact" w:val="247"/>
        </w:trPr>
        <w:tc>
          <w:tcPr>
            <w:tcW w:w="1081" w:type="dxa"/>
            <w:vMerge/>
            <w:tcBorders>
              <w:bottom w:val="nil"/>
            </w:tcBorders>
          </w:tcPr>
          <w:p w:rsidR="002869C3" w:rsidRDefault="002869C3"/>
        </w:tc>
        <w:tc>
          <w:tcPr>
            <w:tcW w:w="724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908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655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540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552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621" w:type="dxa"/>
            <w:tcBorders>
              <w:bottom w:val="single" w:sz="5" w:space="0" w:color="7F7F7F"/>
            </w:tcBorders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5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701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885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793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954" w:type="dxa"/>
            <w:tcBorders>
              <w:bottom w:val="single" w:sz="5" w:space="0" w:color="7F7F7F"/>
            </w:tcBorders>
          </w:tcPr>
          <w:p w:rsidR="002869C3" w:rsidRDefault="002869C3"/>
        </w:tc>
        <w:tc>
          <w:tcPr>
            <w:tcW w:w="1689" w:type="dxa"/>
            <w:tcBorders>
              <w:bottom w:val="single" w:sz="5" w:space="0" w:color="7F7F7F"/>
              <w:right w:val="single" w:sz="5" w:space="0" w:color="7F7F7F"/>
            </w:tcBorders>
          </w:tcPr>
          <w:p w:rsidR="002869C3" w:rsidRDefault="002869C3"/>
        </w:tc>
      </w:tr>
    </w:tbl>
    <w:p w:rsidR="002869C3" w:rsidRDefault="002869C3">
      <w:pPr>
        <w:tabs>
          <w:tab w:val="left" w:pos="10042"/>
        </w:tabs>
        <w:spacing w:line="80" w:lineRule="exact"/>
        <w:ind w:left="1233"/>
        <w:rPr>
          <w:sz w:val="8"/>
        </w:rPr>
      </w:pPr>
      <w:r w:rsidRPr="002869C3">
        <w:rPr>
          <w:position w:val="-1"/>
          <w:sz w:val="8"/>
        </w:rPr>
      </w:r>
      <w:r w:rsidRPr="002869C3">
        <w:rPr>
          <w:position w:val="-1"/>
          <w:sz w:val="8"/>
        </w:rPr>
        <w:pict>
          <v:group id="_x0000_s1032" style="width:.6pt;height:4.05pt;mso-position-horizontal-relative:char;mso-position-vertical-relative:line" coordsize="12,81">
            <v:shape id="_x0000_s1033" style="position:absolute;width:12;height:81" coordsize="12,81" path="m11,80l,80,,,11,11r,69xe" fillcolor="#2b2b2b" stroked="f">
              <v:path arrowok="t"/>
            </v:shape>
            <w10:wrap type="none"/>
            <w10:anchorlock/>
          </v:group>
        </w:pict>
      </w:r>
      <w:r w:rsidR="003D5AFA">
        <w:rPr>
          <w:position w:val="-1"/>
          <w:sz w:val="8"/>
        </w:rPr>
        <w:tab/>
      </w:r>
      <w:r w:rsidRPr="002869C3">
        <w:rPr>
          <w:position w:val="-1"/>
          <w:sz w:val="8"/>
        </w:rPr>
      </w:r>
      <w:r>
        <w:rPr>
          <w:position w:val="-1"/>
          <w:sz w:val="8"/>
        </w:rPr>
        <w:pict>
          <v:group id="_x0000_s1030" style="width:.6pt;height:4.05pt;mso-position-horizontal-relative:char;mso-position-vertical-relative:line" coordsize="12,81">
            <v:shape id="_x0000_s1031" style="position:absolute;width:12;height:81" coordsize="12,81" path="m11,80l,80,,11,11,r,80xe" fillcolor="#7f7f7f" stroked="f">
              <v:path arrowok="t"/>
            </v:shape>
            <w10:wrap type="none"/>
            <w10:anchorlock/>
          </v:group>
        </w:pict>
      </w:r>
    </w:p>
    <w:p w:rsidR="002869C3" w:rsidRDefault="002869C3">
      <w:pPr>
        <w:spacing w:line="80" w:lineRule="exact"/>
        <w:rPr>
          <w:sz w:val="8"/>
        </w:rPr>
        <w:sectPr w:rsidR="002869C3" w:rsidSect="00A41F2C">
          <w:pgSz w:w="11900" w:h="16840"/>
          <w:pgMar w:top="142" w:right="1200" w:bottom="142" w:left="54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064"/>
        <w:gridCol w:w="724"/>
        <w:gridCol w:w="908"/>
        <w:gridCol w:w="655"/>
        <w:gridCol w:w="540"/>
        <w:gridCol w:w="552"/>
        <w:gridCol w:w="621"/>
        <w:gridCol w:w="575"/>
        <w:gridCol w:w="701"/>
        <w:gridCol w:w="885"/>
        <w:gridCol w:w="793"/>
        <w:gridCol w:w="954"/>
        <w:gridCol w:w="935"/>
      </w:tblGrid>
      <w:tr w:rsidR="002869C3">
        <w:trPr>
          <w:trHeight w:hRule="exact" w:val="310"/>
        </w:trPr>
        <w:tc>
          <w:tcPr>
            <w:tcW w:w="1064" w:type="dxa"/>
            <w:tcBorders>
              <w:top w:val="nil"/>
              <w:left w:val="single" w:sz="5" w:space="0" w:color="2B2B2B"/>
            </w:tcBorders>
          </w:tcPr>
          <w:p w:rsidR="002869C3" w:rsidRDefault="002869C3"/>
        </w:tc>
        <w:tc>
          <w:tcPr>
            <w:tcW w:w="8843" w:type="dxa"/>
            <w:gridSpan w:val="12"/>
            <w:tcBorders>
              <w:top w:val="nil"/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2"/>
              <w:ind w:left="218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  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terças-feiras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quinzenalmente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1 -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 w:val="restart"/>
            <w:tcBorders>
              <w:left w:val="single" w:sz="5" w:space="0" w:color="2B2B2B"/>
            </w:tcBorders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3D5AFA">
            <w:pPr>
              <w:pStyle w:val="TableParagraph"/>
              <w:spacing w:before="94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27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2869C3"/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2869C3"/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41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8843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483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2 -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 w:val="restart"/>
            <w:tcBorders>
              <w:left w:val="single" w:sz="5" w:space="0" w:color="2B2B2B"/>
            </w:tcBorders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3D5AFA">
            <w:pPr>
              <w:pStyle w:val="TableParagraph"/>
              <w:spacing w:before="14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41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8843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414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segundas-feiras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3 -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 w:val="restart"/>
            <w:tcBorders>
              <w:left w:val="single" w:sz="5" w:space="0" w:color="2B2B2B"/>
            </w:tcBorders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3D5AFA">
            <w:pPr>
              <w:pStyle w:val="TableParagraph"/>
              <w:spacing w:before="14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41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2869C3"/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41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8843" w:type="dxa"/>
            <w:gridSpan w:val="12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31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 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terças-feiras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quartas-feiras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quinzenalmente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2 -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I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 w:val="restart"/>
            <w:tcBorders>
              <w:left w:val="single" w:sz="5" w:space="0" w:color="2B2B2B"/>
            </w:tcBorders>
          </w:tcPr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2869C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2869C3" w:rsidRDefault="003D5AFA">
            <w:pPr>
              <w:pStyle w:val="TableParagraph"/>
              <w:spacing w:before="140"/>
              <w:ind w:left="80" w:right="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8ª TURMA</w:t>
            </w:r>
          </w:p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Janeiro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Fevereiro</w:t>
            </w:r>
            <w:proofErr w:type="spellEnd"/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Março</w:t>
            </w:r>
            <w:proofErr w:type="spellEnd"/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34" w:right="3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Abril</w:t>
            </w:r>
            <w:proofErr w:type="spellEnd"/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4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Maio</w:t>
            </w:r>
            <w:proofErr w:type="spellEnd"/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Junho</w:t>
            </w:r>
            <w:proofErr w:type="spellEnd"/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4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Julho</w:t>
            </w:r>
            <w:proofErr w:type="spellEnd"/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Agosto</w:t>
            </w:r>
            <w:proofErr w:type="spellEnd"/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Setembro</w:t>
            </w:r>
            <w:proofErr w:type="spellEnd"/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Outubro</w:t>
            </w:r>
            <w:proofErr w:type="spellEnd"/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Novembro</w:t>
            </w:r>
            <w:proofErr w:type="spellEnd"/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Dezembro</w:t>
            </w:r>
            <w:proofErr w:type="spellEnd"/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3D5AFA">
            <w:pPr>
              <w:pStyle w:val="TableParagraph"/>
              <w:ind w:left="43" w:right="4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8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40"/>
              <w:rPr>
                <w:sz w:val="17"/>
              </w:rPr>
            </w:pPr>
            <w:r>
              <w:rPr>
                <w:sz w:val="17"/>
              </w:rPr>
              <w:t>1º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3D5AFA">
            <w:pPr>
              <w:pStyle w:val="TableParagraph"/>
              <w:ind w:left="47" w:righ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3D5AFA">
            <w:pPr>
              <w:pStyle w:val="TableParagraph"/>
              <w:ind w:left="60" w:right="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85" w:type="dxa"/>
          </w:tcPr>
          <w:p w:rsidR="002869C3" w:rsidRDefault="003D5AFA">
            <w:pPr>
              <w:pStyle w:val="TableParagraph"/>
              <w:ind w:left="48" w:right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93" w:type="dxa"/>
          </w:tcPr>
          <w:p w:rsidR="002869C3" w:rsidRDefault="003D5AFA">
            <w:pPr>
              <w:pStyle w:val="TableParagraph"/>
              <w:ind w:left="35" w:right="3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40" w:type="dxa"/>
          </w:tcPr>
          <w:p w:rsidR="002869C3" w:rsidRDefault="003D5AFA">
            <w:pPr>
              <w:pStyle w:val="TableParagraph"/>
              <w:ind w:left="29" w:right="3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52" w:type="dxa"/>
          </w:tcPr>
          <w:p w:rsidR="002869C3" w:rsidRDefault="003D5AFA">
            <w:pPr>
              <w:pStyle w:val="TableParagraph"/>
              <w:ind w:left="42" w:right="3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75" w:type="dxa"/>
          </w:tcPr>
          <w:p w:rsidR="002869C3" w:rsidRDefault="003D5AFA">
            <w:pPr>
              <w:pStyle w:val="TableParagraph"/>
              <w:ind w:left="39" w:right="3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3D5AFA">
            <w:pPr>
              <w:pStyle w:val="TableParagraph"/>
              <w:ind w:left="49" w:right="5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264"/>
        </w:trPr>
        <w:tc>
          <w:tcPr>
            <w:tcW w:w="1064" w:type="dxa"/>
            <w:vMerge/>
            <w:tcBorders>
              <w:left w:val="single" w:sz="5" w:space="0" w:color="2B2B2B"/>
            </w:tcBorders>
          </w:tcPr>
          <w:p w:rsidR="002869C3" w:rsidRDefault="002869C3"/>
        </w:tc>
        <w:tc>
          <w:tcPr>
            <w:tcW w:w="724" w:type="dxa"/>
          </w:tcPr>
          <w:p w:rsidR="002869C3" w:rsidRDefault="002869C3"/>
        </w:tc>
        <w:tc>
          <w:tcPr>
            <w:tcW w:w="908" w:type="dxa"/>
          </w:tcPr>
          <w:p w:rsidR="002869C3" w:rsidRDefault="002869C3"/>
        </w:tc>
        <w:tc>
          <w:tcPr>
            <w:tcW w:w="655" w:type="dxa"/>
          </w:tcPr>
          <w:p w:rsidR="002869C3" w:rsidRDefault="003D5AFA">
            <w:pPr>
              <w:pStyle w:val="TableParagraph"/>
              <w:ind w:left="42" w:right="4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540" w:type="dxa"/>
          </w:tcPr>
          <w:p w:rsidR="002869C3" w:rsidRDefault="002869C3"/>
        </w:tc>
        <w:tc>
          <w:tcPr>
            <w:tcW w:w="552" w:type="dxa"/>
          </w:tcPr>
          <w:p w:rsidR="002869C3" w:rsidRDefault="002869C3"/>
        </w:tc>
        <w:tc>
          <w:tcPr>
            <w:tcW w:w="621" w:type="dxa"/>
          </w:tcPr>
          <w:p w:rsidR="002869C3" w:rsidRDefault="003D5AFA">
            <w:pPr>
              <w:pStyle w:val="TableParagraph"/>
              <w:ind w:left="38" w:right="3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75" w:type="dxa"/>
          </w:tcPr>
          <w:p w:rsidR="002869C3" w:rsidRDefault="002869C3"/>
        </w:tc>
        <w:tc>
          <w:tcPr>
            <w:tcW w:w="701" w:type="dxa"/>
          </w:tcPr>
          <w:p w:rsidR="002869C3" w:rsidRDefault="003D5AFA">
            <w:pPr>
              <w:pStyle w:val="TableParagraph"/>
              <w:ind w:left="55" w:right="5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85" w:type="dxa"/>
          </w:tcPr>
          <w:p w:rsidR="002869C3" w:rsidRDefault="002869C3"/>
        </w:tc>
        <w:tc>
          <w:tcPr>
            <w:tcW w:w="793" w:type="dxa"/>
          </w:tcPr>
          <w:p w:rsidR="002869C3" w:rsidRDefault="002869C3"/>
        </w:tc>
        <w:tc>
          <w:tcPr>
            <w:tcW w:w="954" w:type="dxa"/>
          </w:tcPr>
          <w:p w:rsidR="002869C3" w:rsidRDefault="002869C3"/>
        </w:tc>
        <w:tc>
          <w:tcPr>
            <w:tcW w:w="931" w:type="dxa"/>
            <w:tcBorders>
              <w:right w:val="single" w:sz="18" w:space="0" w:color="7F7F7F"/>
            </w:tcBorders>
          </w:tcPr>
          <w:p w:rsidR="002869C3" w:rsidRDefault="002869C3"/>
        </w:tc>
      </w:tr>
      <w:tr w:rsidR="002869C3">
        <w:trPr>
          <w:trHeight w:hRule="exact" w:val="414"/>
        </w:trPr>
        <w:tc>
          <w:tcPr>
            <w:tcW w:w="1064" w:type="dxa"/>
            <w:vMerge/>
            <w:tcBorders>
              <w:left w:val="single" w:sz="5" w:space="0" w:color="2B2B2B"/>
              <w:bottom w:val="single" w:sz="18" w:space="0" w:color="7F7F7F"/>
            </w:tcBorders>
          </w:tcPr>
          <w:p w:rsidR="002869C3" w:rsidRDefault="002869C3"/>
        </w:tc>
        <w:tc>
          <w:tcPr>
            <w:tcW w:w="8843" w:type="dxa"/>
            <w:gridSpan w:val="12"/>
            <w:tcBorders>
              <w:bottom w:val="single" w:sz="18" w:space="0" w:color="7F7F7F"/>
              <w:right w:val="single" w:sz="18" w:space="0" w:color="7F7F7F"/>
            </w:tcBorders>
          </w:tcPr>
          <w:p w:rsidR="002869C3" w:rsidRDefault="003D5AFA">
            <w:pPr>
              <w:pStyle w:val="TableParagraph"/>
              <w:spacing w:before="82"/>
              <w:ind w:left="1414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Reúne</w:t>
            </w:r>
            <w:proofErr w:type="spellEnd"/>
            <w:r>
              <w:rPr>
                <w:sz w:val="17"/>
              </w:rPr>
              <w:t xml:space="preserve">-se 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segundas-feiras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semanalmente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às</w:t>
            </w:r>
            <w:proofErr w:type="spellEnd"/>
            <w:r>
              <w:rPr>
                <w:sz w:val="17"/>
              </w:rPr>
              <w:t xml:space="preserve"> 14h – </w:t>
            </w:r>
            <w:proofErr w:type="spellStart"/>
            <w:r>
              <w:rPr>
                <w:sz w:val="17"/>
              </w:rPr>
              <w:t>Sala</w:t>
            </w:r>
            <w:proofErr w:type="spellEnd"/>
            <w:r>
              <w:rPr>
                <w:sz w:val="17"/>
              </w:rPr>
              <w:t xml:space="preserve"> n. 3 - </w:t>
            </w:r>
            <w:proofErr w:type="spellStart"/>
            <w:r>
              <w:rPr>
                <w:sz w:val="17"/>
              </w:rPr>
              <w:t>Sobreloja</w:t>
            </w:r>
            <w:proofErr w:type="spellEnd"/>
            <w:r>
              <w:rPr>
                <w:sz w:val="17"/>
              </w:rPr>
              <w:t xml:space="preserve"> – Ed. </w:t>
            </w:r>
            <w:proofErr w:type="spellStart"/>
            <w:r>
              <w:rPr>
                <w:sz w:val="17"/>
              </w:rPr>
              <w:t>Sede</w:t>
            </w:r>
            <w:proofErr w:type="spellEnd"/>
            <w:r>
              <w:rPr>
                <w:sz w:val="17"/>
              </w:rPr>
              <w:t xml:space="preserve">   I</w:t>
            </w:r>
          </w:p>
        </w:tc>
      </w:tr>
    </w:tbl>
    <w:p w:rsidR="002869C3" w:rsidRDefault="002869C3">
      <w:pPr>
        <w:pStyle w:val="Corpodetexto"/>
        <w:rPr>
          <w:b/>
          <w:sz w:val="20"/>
        </w:rPr>
      </w:pPr>
    </w:p>
    <w:p w:rsidR="002869C3" w:rsidRDefault="002869C3" w:rsidP="00A41F2C">
      <w:pPr>
        <w:pStyle w:val="Corpodetexto"/>
        <w:spacing w:before="6"/>
        <w:rPr>
          <w:sz w:val="13"/>
        </w:rPr>
      </w:pPr>
      <w:r w:rsidRPr="002869C3">
        <w:pict>
          <v:group id="_x0000_s1026" style="position:absolute;margin-left:32.9pt;margin-top:8.05pt;width:392.45pt;height:39.7pt;z-index:251656192;mso-wrap-distance-left:0;mso-wrap-distance-right:0;mso-position-horizontal-relative:page" coordorigin="658,161" coordsize="7849,794">
            <v:line id="_x0000_s1029" style="position:absolute" from="681,167" to="8501,167" strokecolor="#333" strokeweight=".20283mm"/>
            <v:line id="_x0000_s1028" style="position:absolute" from="681,190" to="8501,190" strokecolor="#333" strokeweight=".2028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8;top:195;width:678;height:759">
              <v:imagedata r:id="rId5" o:title=""/>
            </v:shape>
            <w10:wrap type="topAndBottom" anchorx="page"/>
          </v:group>
        </w:pict>
      </w:r>
    </w:p>
    <w:sectPr w:rsidR="002869C3" w:rsidSect="002869C3">
      <w:pgSz w:w="11900" w:h="16840"/>
      <w:pgMar w:top="560" w:right="11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69C3"/>
    <w:rsid w:val="002869C3"/>
    <w:rsid w:val="003D5AFA"/>
    <w:rsid w:val="00A4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9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869C3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869C3"/>
    <w:pPr>
      <w:ind w:left="7" w:right="2525"/>
      <w:jc w:val="center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"/>
    <w:uiPriority w:val="1"/>
    <w:qFormat/>
    <w:rsid w:val="002869C3"/>
    <w:pPr>
      <w:spacing w:before="92"/>
      <w:ind w:left="1509" w:right="2908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2869C3"/>
  </w:style>
  <w:style w:type="paragraph" w:customStyle="1" w:styleId="TableParagraph">
    <w:name w:val="Table Paragraph"/>
    <w:basedOn w:val="Normal"/>
    <w:uiPriority w:val="1"/>
    <w:qFormat/>
    <w:rsid w:val="002869C3"/>
    <w:pPr>
      <w:spacing w:before="1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1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SEI/TRF1 - 9257161 - Portaria Presi</dc:title>
  <cp:lastModifiedBy>tr17793ps</cp:lastModifiedBy>
  <cp:revision>2</cp:revision>
  <dcterms:created xsi:type="dcterms:W3CDTF">2019-11-25T15:11:00Z</dcterms:created>
  <dcterms:modified xsi:type="dcterms:W3CDTF">2019-11-25T18:34:00Z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