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6C" w:rsidRDefault="00FC5B6C" w:rsidP="00087966">
      <w:pPr>
        <w:spacing w:after="0"/>
        <w:jc w:val="center"/>
        <w:rPr>
          <w:rFonts w:ascii="Times New Roman" w:hAnsi="Times New Roman" w:cs="Times New Roman"/>
          <w:b/>
          <w:sz w:val="32"/>
          <w:szCs w:val="32"/>
        </w:rPr>
      </w:pPr>
    </w:p>
    <w:p w:rsidR="00B95FDC" w:rsidRDefault="00F53749" w:rsidP="00087966">
      <w:pPr>
        <w:spacing w:after="120"/>
        <w:jc w:val="center"/>
        <w:rPr>
          <w:rFonts w:ascii="Times New Roman" w:hAnsi="Times New Roman" w:cs="Times New Roman"/>
          <w:b/>
          <w:color w:val="FF0000"/>
          <w:sz w:val="32"/>
          <w:szCs w:val="32"/>
        </w:rPr>
      </w:pPr>
      <w:r w:rsidRPr="00D63792">
        <w:rPr>
          <w:rFonts w:ascii="Times New Roman" w:hAnsi="Times New Roman" w:cs="Times New Roman"/>
          <w:b/>
          <w:sz w:val="32"/>
          <w:szCs w:val="32"/>
        </w:rPr>
        <w:t>AUDITORIAS REALIZADAS</w:t>
      </w:r>
      <w:r w:rsidR="00B6459E">
        <w:rPr>
          <w:rFonts w:ascii="Times New Roman" w:hAnsi="Times New Roman" w:cs="Times New Roman"/>
          <w:b/>
          <w:color w:val="FF0000"/>
          <w:sz w:val="32"/>
          <w:szCs w:val="32"/>
        </w:rPr>
        <w:t xml:space="preserve"> </w:t>
      </w:r>
    </w:p>
    <w:p w:rsidR="00F53749" w:rsidRPr="00D63792" w:rsidRDefault="00F53749" w:rsidP="00F53749">
      <w:pPr>
        <w:jc w:val="center"/>
        <w:rPr>
          <w:rFonts w:ascii="Times New Roman" w:hAnsi="Times New Roman" w:cs="Times New Roman"/>
          <w:b/>
          <w:sz w:val="32"/>
          <w:szCs w:val="32"/>
        </w:rPr>
      </w:pPr>
      <w:r w:rsidRPr="00D63792">
        <w:rPr>
          <w:rFonts w:ascii="Times New Roman" w:hAnsi="Times New Roman" w:cs="Times New Roman"/>
          <w:b/>
          <w:sz w:val="32"/>
          <w:szCs w:val="32"/>
        </w:rPr>
        <w:t>EXERCÍCIO DE 2017</w:t>
      </w:r>
    </w:p>
    <w:sdt>
      <w:sdtPr>
        <w:id w:val="-1449727374"/>
        <w:docPartObj>
          <w:docPartGallery w:val="Table of Contents"/>
          <w:docPartUnique/>
        </w:docPartObj>
      </w:sdtPr>
      <w:sdtContent>
        <w:p w:rsidR="005D5D46" w:rsidRDefault="00A02FB1">
          <w:pPr>
            <w:pStyle w:val="Sumrio1"/>
            <w:tabs>
              <w:tab w:val="right" w:leader="dot" w:pos="8494"/>
            </w:tabs>
            <w:rPr>
              <w:rFonts w:eastAsiaTheme="minorEastAsia"/>
              <w:noProof/>
              <w:lang w:eastAsia="pt-BR"/>
            </w:rPr>
          </w:pPr>
          <w:r>
            <w:fldChar w:fldCharType="begin"/>
          </w:r>
          <w:r w:rsidR="003E6FE4">
            <w:instrText xml:space="preserve"> TOC \o "1-3" \h \z \u </w:instrText>
          </w:r>
          <w:r>
            <w:fldChar w:fldCharType="separate"/>
          </w:r>
          <w:hyperlink w:anchor="_Toc530678430" w:history="1">
            <w:r w:rsidR="005D5D46" w:rsidRPr="0055228B">
              <w:rPr>
                <w:rStyle w:val="Hyperlink"/>
                <w:rFonts w:ascii="Times New Roman" w:hAnsi="Times New Roman" w:cs="Times New Roman"/>
                <w:noProof/>
              </w:rPr>
              <w:t>1. Auditoria de Gestão do Processo de Contas Anuais – Exercício de 2016</w:t>
            </w:r>
            <w:r w:rsidR="005D5D46">
              <w:rPr>
                <w:noProof/>
                <w:webHidden/>
              </w:rPr>
              <w:tab/>
            </w:r>
            <w:r>
              <w:rPr>
                <w:noProof/>
                <w:webHidden/>
              </w:rPr>
              <w:fldChar w:fldCharType="begin"/>
            </w:r>
            <w:r w:rsidR="005D5D46">
              <w:rPr>
                <w:noProof/>
                <w:webHidden/>
              </w:rPr>
              <w:instrText xml:space="preserve"> PAGEREF _Toc530678430 \h </w:instrText>
            </w:r>
            <w:r>
              <w:rPr>
                <w:noProof/>
                <w:webHidden/>
              </w:rPr>
            </w:r>
            <w:r>
              <w:rPr>
                <w:noProof/>
                <w:webHidden/>
              </w:rPr>
              <w:fldChar w:fldCharType="separate"/>
            </w:r>
            <w:r w:rsidR="005D5D46">
              <w:rPr>
                <w:noProof/>
                <w:webHidden/>
              </w:rPr>
              <w:t>2</w:t>
            </w:r>
            <w:r>
              <w:rPr>
                <w:noProof/>
                <w:webHidden/>
              </w:rPr>
              <w:fldChar w:fldCharType="end"/>
            </w:r>
          </w:hyperlink>
        </w:p>
        <w:p w:rsidR="005D5D46" w:rsidRDefault="00A02FB1">
          <w:pPr>
            <w:pStyle w:val="Sumrio2"/>
            <w:tabs>
              <w:tab w:val="right" w:leader="dot" w:pos="8494"/>
            </w:tabs>
            <w:rPr>
              <w:rFonts w:eastAsiaTheme="minorEastAsia"/>
              <w:noProof/>
              <w:lang w:eastAsia="pt-BR"/>
            </w:rPr>
          </w:pPr>
          <w:hyperlink w:anchor="_Toc530678431" w:history="1">
            <w:r w:rsidR="005D5D46" w:rsidRPr="0055228B">
              <w:rPr>
                <w:rStyle w:val="Hyperlink"/>
                <w:rFonts w:ascii="Times New Roman" w:hAnsi="Times New Roman" w:cs="Times New Roman"/>
                <w:noProof/>
              </w:rPr>
              <w:t>1.1 Itens avaliados</w:t>
            </w:r>
            <w:r w:rsidR="005D5D46">
              <w:rPr>
                <w:noProof/>
                <w:webHidden/>
              </w:rPr>
              <w:tab/>
            </w:r>
            <w:r>
              <w:rPr>
                <w:noProof/>
                <w:webHidden/>
              </w:rPr>
              <w:fldChar w:fldCharType="begin"/>
            </w:r>
            <w:r w:rsidR="005D5D46">
              <w:rPr>
                <w:noProof/>
                <w:webHidden/>
              </w:rPr>
              <w:instrText xml:space="preserve"> PAGEREF _Toc530678431 \h </w:instrText>
            </w:r>
            <w:r>
              <w:rPr>
                <w:noProof/>
                <w:webHidden/>
              </w:rPr>
            </w:r>
            <w:r>
              <w:rPr>
                <w:noProof/>
                <w:webHidden/>
              </w:rPr>
              <w:fldChar w:fldCharType="separate"/>
            </w:r>
            <w:r w:rsidR="005D5D46">
              <w:rPr>
                <w:noProof/>
                <w:webHidden/>
              </w:rPr>
              <w:t>2</w:t>
            </w:r>
            <w:r>
              <w:rPr>
                <w:noProof/>
                <w:webHidden/>
              </w:rPr>
              <w:fldChar w:fldCharType="end"/>
            </w:r>
          </w:hyperlink>
        </w:p>
        <w:p w:rsidR="005D5D46" w:rsidRDefault="00A02FB1">
          <w:pPr>
            <w:pStyle w:val="Sumrio2"/>
            <w:tabs>
              <w:tab w:val="right" w:leader="dot" w:pos="8494"/>
            </w:tabs>
            <w:rPr>
              <w:rFonts w:eastAsiaTheme="minorEastAsia"/>
              <w:noProof/>
              <w:lang w:eastAsia="pt-BR"/>
            </w:rPr>
          </w:pPr>
          <w:hyperlink w:anchor="_Toc530678432" w:history="1">
            <w:r w:rsidR="005D5D46" w:rsidRPr="0055228B">
              <w:rPr>
                <w:rStyle w:val="Hyperlink"/>
                <w:rFonts w:ascii="Times New Roman" w:hAnsi="Times New Roman" w:cs="Times New Roman"/>
                <w:noProof/>
              </w:rPr>
              <w:t>1.2 Resultado</w:t>
            </w:r>
            <w:r w:rsidR="005D5D46">
              <w:rPr>
                <w:noProof/>
                <w:webHidden/>
              </w:rPr>
              <w:tab/>
            </w:r>
            <w:r>
              <w:rPr>
                <w:noProof/>
                <w:webHidden/>
              </w:rPr>
              <w:fldChar w:fldCharType="begin"/>
            </w:r>
            <w:r w:rsidR="005D5D46">
              <w:rPr>
                <w:noProof/>
                <w:webHidden/>
              </w:rPr>
              <w:instrText xml:space="preserve"> PAGEREF _Toc530678432 \h </w:instrText>
            </w:r>
            <w:r>
              <w:rPr>
                <w:noProof/>
                <w:webHidden/>
              </w:rPr>
            </w:r>
            <w:r>
              <w:rPr>
                <w:noProof/>
                <w:webHidden/>
              </w:rPr>
              <w:fldChar w:fldCharType="separate"/>
            </w:r>
            <w:r w:rsidR="005D5D46">
              <w:rPr>
                <w:noProof/>
                <w:webHidden/>
              </w:rPr>
              <w:t>2</w:t>
            </w:r>
            <w:r>
              <w:rPr>
                <w:noProof/>
                <w:webHidden/>
              </w:rPr>
              <w:fldChar w:fldCharType="end"/>
            </w:r>
          </w:hyperlink>
        </w:p>
        <w:p w:rsidR="005D5D46" w:rsidRDefault="00A02FB1">
          <w:pPr>
            <w:pStyle w:val="Sumrio1"/>
            <w:tabs>
              <w:tab w:val="right" w:leader="dot" w:pos="8494"/>
            </w:tabs>
            <w:rPr>
              <w:rFonts w:eastAsiaTheme="minorEastAsia"/>
              <w:noProof/>
              <w:lang w:eastAsia="pt-BR"/>
            </w:rPr>
          </w:pPr>
          <w:hyperlink w:anchor="_Toc530678433" w:history="1">
            <w:r w:rsidR="005D5D46" w:rsidRPr="0055228B">
              <w:rPr>
                <w:rStyle w:val="Hyperlink"/>
                <w:rFonts w:ascii="Times New Roman" w:hAnsi="Times New Roman" w:cs="Times New Roman"/>
                <w:noProof/>
              </w:rPr>
              <w:t>2. Auditoria de Governança sobre os Indicadores de Gestão</w:t>
            </w:r>
            <w:r w:rsidR="005D5D46">
              <w:rPr>
                <w:noProof/>
                <w:webHidden/>
              </w:rPr>
              <w:tab/>
            </w:r>
            <w:r>
              <w:rPr>
                <w:noProof/>
                <w:webHidden/>
              </w:rPr>
              <w:fldChar w:fldCharType="begin"/>
            </w:r>
            <w:r w:rsidR="005D5D46">
              <w:rPr>
                <w:noProof/>
                <w:webHidden/>
              </w:rPr>
              <w:instrText xml:space="preserve"> PAGEREF _Toc530678433 \h </w:instrText>
            </w:r>
            <w:r>
              <w:rPr>
                <w:noProof/>
                <w:webHidden/>
              </w:rPr>
            </w:r>
            <w:r>
              <w:rPr>
                <w:noProof/>
                <w:webHidden/>
              </w:rPr>
              <w:fldChar w:fldCharType="separate"/>
            </w:r>
            <w:r w:rsidR="005D5D46">
              <w:rPr>
                <w:noProof/>
                <w:webHidden/>
              </w:rPr>
              <w:t>3</w:t>
            </w:r>
            <w:r>
              <w:rPr>
                <w:noProof/>
                <w:webHidden/>
              </w:rPr>
              <w:fldChar w:fldCharType="end"/>
            </w:r>
          </w:hyperlink>
        </w:p>
        <w:p w:rsidR="005D5D46" w:rsidRDefault="00A02FB1">
          <w:pPr>
            <w:pStyle w:val="Sumrio2"/>
            <w:tabs>
              <w:tab w:val="right" w:leader="dot" w:pos="8494"/>
            </w:tabs>
            <w:rPr>
              <w:rFonts w:eastAsiaTheme="minorEastAsia"/>
              <w:noProof/>
              <w:lang w:eastAsia="pt-BR"/>
            </w:rPr>
          </w:pPr>
          <w:hyperlink w:anchor="_Toc530678434" w:history="1">
            <w:r w:rsidR="005D5D46" w:rsidRPr="0055228B">
              <w:rPr>
                <w:rStyle w:val="Hyperlink"/>
                <w:rFonts w:ascii="Times New Roman" w:hAnsi="Times New Roman" w:cs="Times New Roman"/>
                <w:noProof/>
              </w:rPr>
              <w:t>2.1 Itens avaliados</w:t>
            </w:r>
            <w:r w:rsidR="005D5D46">
              <w:rPr>
                <w:noProof/>
                <w:webHidden/>
              </w:rPr>
              <w:tab/>
            </w:r>
            <w:r>
              <w:rPr>
                <w:noProof/>
                <w:webHidden/>
              </w:rPr>
              <w:fldChar w:fldCharType="begin"/>
            </w:r>
            <w:r w:rsidR="005D5D46">
              <w:rPr>
                <w:noProof/>
                <w:webHidden/>
              </w:rPr>
              <w:instrText xml:space="preserve"> PAGEREF _Toc530678434 \h </w:instrText>
            </w:r>
            <w:r>
              <w:rPr>
                <w:noProof/>
                <w:webHidden/>
              </w:rPr>
            </w:r>
            <w:r>
              <w:rPr>
                <w:noProof/>
                <w:webHidden/>
              </w:rPr>
              <w:fldChar w:fldCharType="separate"/>
            </w:r>
            <w:r w:rsidR="005D5D46">
              <w:rPr>
                <w:noProof/>
                <w:webHidden/>
              </w:rPr>
              <w:t>3</w:t>
            </w:r>
            <w:r>
              <w:rPr>
                <w:noProof/>
                <w:webHidden/>
              </w:rPr>
              <w:fldChar w:fldCharType="end"/>
            </w:r>
          </w:hyperlink>
        </w:p>
        <w:p w:rsidR="005D5D46" w:rsidRDefault="00A02FB1">
          <w:pPr>
            <w:pStyle w:val="Sumrio2"/>
            <w:tabs>
              <w:tab w:val="right" w:leader="dot" w:pos="8494"/>
            </w:tabs>
            <w:rPr>
              <w:rFonts w:eastAsiaTheme="minorEastAsia"/>
              <w:noProof/>
              <w:lang w:eastAsia="pt-BR"/>
            </w:rPr>
          </w:pPr>
          <w:hyperlink w:anchor="_Toc530678435" w:history="1">
            <w:r w:rsidR="005D5D46" w:rsidRPr="0055228B">
              <w:rPr>
                <w:rStyle w:val="Hyperlink"/>
                <w:rFonts w:ascii="Times New Roman" w:hAnsi="Times New Roman" w:cs="Times New Roman"/>
                <w:noProof/>
              </w:rPr>
              <w:t>2.2 Resultado</w:t>
            </w:r>
            <w:r w:rsidR="005D5D46">
              <w:rPr>
                <w:noProof/>
                <w:webHidden/>
              </w:rPr>
              <w:tab/>
            </w:r>
            <w:r>
              <w:rPr>
                <w:noProof/>
                <w:webHidden/>
              </w:rPr>
              <w:fldChar w:fldCharType="begin"/>
            </w:r>
            <w:r w:rsidR="005D5D46">
              <w:rPr>
                <w:noProof/>
                <w:webHidden/>
              </w:rPr>
              <w:instrText xml:space="preserve"> PAGEREF _Toc530678435 \h </w:instrText>
            </w:r>
            <w:r>
              <w:rPr>
                <w:noProof/>
                <w:webHidden/>
              </w:rPr>
            </w:r>
            <w:r>
              <w:rPr>
                <w:noProof/>
                <w:webHidden/>
              </w:rPr>
              <w:fldChar w:fldCharType="separate"/>
            </w:r>
            <w:r w:rsidR="005D5D46">
              <w:rPr>
                <w:noProof/>
                <w:webHidden/>
              </w:rPr>
              <w:t>3</w:t>
            </w:r>
            <w:r>
              <w:rPr>
                <w:noProof/>
                <w:webHidden/>
              </w:rPr>
              <w:fldChar w:fldCharType="end"/>
            </w:r>
          </w:hyperlink>
        </w:p>
        <w:p w:rsidR="005D5D46" w:rsidRDefault="00A02FB1">
          <w:pPr>
            <w:pStyle w:val="Sumrio1"/>
            <w:tabs>
              <w:tab w:val="right" w:leader="dot" w:pos="8494"/>
            </w:tabs>
            <w:rPr>
              <w:rFonts w:eastAsiaTheme="minorEastAsia"/>
              <w:noProof/>
              <w:lang w:eastAsia="pt-BR"/>
            </w:rPr>
          </w:pPr>
          <w:hyperlink w:anchor="_Toc530678436" w:history="1">
            <w:r w:rsidR="005D5D46" w:rsidRPr="0055228B">
              <w:rPr>
                <w:rStyle w:val="Hyperlink"/>
                <w:rFonts w:ascii="Times New Roman" w:hAnsi="Times New Roman" w:cs="Times New Roman"/>
                <w:noProof/>
              </w:rPr>
              <w:t>3.  Auditoria sobre a Gestão de Tecnologia da Informação</w:t>
            </w:r>
            <w:r w:rsidR="005D5D46">
              <w:rPr>
                <w:noProof/>
                <w:webHidden/>
              </w:rPr>
              <w:tab/>
            </w:r>
            <w:r>
              <w:rPr>
                <w:noProof/>
                <w:webHidden/>
              </w:rPr>
              <w:fldChar w:fldCharType="begin"/>
            </w:r>
            <w:r w:rsidR="005D5D46">
              <w:rPr>
                <w:noProof/>
                <w:webHidden/>
              </w:rPr>
              <w:instrText xml:space="preserve"> PAGEREF _Toc530678436 \h </w:instrText>
            </w:r>
            <w:r>
              <w:rPr>
                <w:noProof/>
                <w:webHidden/>
              </w:rPr>
            </w:r>
            <w:r>
              <w:rPr>
                <w:noProof/>
                <w:webHidden/>
              </w:rPr>
              <w:fldChar w:fldCharType="separate"/>
            </w:r>
            <w:r w:rsidR="005D5D46">
              <w:rPr>
                <w:noProof/>
                <w:webHidden/>
              </w:rPr>
              <w:t>4</w:t>
            </w:r>
            <w:r>
              <w:rPr>
                <w:noProof/>
                <w:webHidden/>
              </w:rPr>
              <w:fldChar w:fldCharType="end"/>
            </w:r>
          </w:hyperlink>
        </w:p>
        <w:p w:rsidR="005D5D46" w:rsidRDefault="00A02FB1">
          <w:pPr>
            <w:pStyle w:val="Sumrio2"/>
            <w:tabs>
              <w:tab w:val="right" w:leader="dot" w:pos="8494"/>
            </w:tabs>
            <w:rPr>
              <w:rFonts w:eastAsiaTheme="minorEastAsia"/>
              <w:noProof/>
              <w:lang w:eastAsia="pt-BR"/>
            </w:rPr>
          </w:pPr>
          <w:hyperlink w:anchor="_Toc530678437" w:history="1">
            <w:r w:rsidR="005D5D46" w:rsidRPr="0055228B">
              <w:rPr>
                <w:rStyle w:val="Hyperlink"/>
                <w:rFonts w:ascii="Times New Roman" w:hAnsi="Times New Roman" w:cs="Times New Roman"/>
                <w:noProof/>
              </w:rPr>
              <w:t>3.1 Itens avaliados</w:t>
            </w:r>
            <w:r w:rsidR="005D5D46">
              <w:rPr>
                <w:noProof/>
                <w:webHidden/>
              </w:rPr>
              <w:tab/>
            </w:r>
            <w:r>
              <w:rPr>
                <w:noProof/>
                <w:webHidden/>
              </w:rPr>
              <w:fldChar w:fldCharType="begin"/>
            </w:r>
            <w:r w:rsidR="005D5D46">
              <w:rPr>
                <w:noProof/>
                <w:webHidden/>
              </w:rPr>
              <w:instrText xml:space="preserve"> PAGEREF _Toc530678437 \h </w:instrText>
            </w:r>
            <w:r>
              <w:rPr>
                <w:noProof/>
                <w:webHidden/>
              </w:rPr>
            </w:r>
            <w:r>
              <w:rPr>
                <w:noProof/>
                <w:webHidden/>
              </w:rPr>
              <w:fldChar w:fldCharType="separate"/>
            </w:r>
            <w:r w:rsidR="005D5D46">
              <w:rPr>
                <w:noProof/>
                <w:webHidden/>
              </w:rPr>
              <w:t>4</w:t>
            </w:r>
            <w:r>
              <w:rPr>
                <w:noProof/>
                <w:webHidden/>
              </w:rPr>
              <w:fldChar w:fldCharType="end"/>
            </w:r>
          </w:hyperlink>
        </w:p>
        <w:p w:rsidR="005D5D46" w:rsidRDefault="00A02FB1">
          <w:pPr>
            <w:pStyle w:val="Sumrio2"/>
            <w:tabs>
              <w:tab w:val="right" w:leader="dot" w:pos="8494"/>
            </w:tabs>
            <w:rPr>
              <w:rFonts w:eastAsiaTheme="minorEastAsia"/>
              <w:noProof/>
              <w:lang w:eastAsia="pt-BR"/>
            </w:rPr>
          </w:pPr>
          <w:hyperlink w:anchor="_Toc530678438" w:history="1">
            <w:r w:rsidR="005D5D46" w:rsidRPr="0055228B">
              <w:rPr>
                <w:rStyle w:val="Hyperlink"/>
                <w:rFonts w:ascii="Times New Roman" w:hAnsi="Times New Roman" w:cs="Times New Roman"/>
                <w:noProof/>
              </w:rPr>
              <w:t>3.2 Resultado</w:t>
            </w:r>
            <w:r w:rsidR="005D5D46">
              <w:rPr>
                <w:noProof/>
                <w:webHidden/>
              </w:rPr>
              <w:tab/>
            </w:r>
            <w:r>
              <w:rPr>
                <w:noProof/>
                <w:webHidden/>
              </w:rPr>
              <w:fldChar w:fldCharType="begin"/>
            </w:r>
            <w:r w:rsidR="005D5D46">
              <w:rPr>
                <w:noProof/>
                <w:webHidden/>
              </w:rPr>
              <w:instrText xml:space="preserve"> PAGEREF _Toc530678438 \h </w:instrText>
            </w:r>
            <w:r>
              <w:rPr>
                <w:noProof/>
                <w:webHidden/>
              </w:rPr>
            </w:r>
            <w:r>
              <w:rPr>
                <w:noProof/>
                <w:webHidden/>
              </w:rPr>
              <w:fldChar w:fldCharType="separate"/>
            </w:r>
            <w:r w:rsidR="005D5D46">
              <w:rPr>
                <w:noProof/>
                <w:webHidden/>
              </w:rPr>
              <w:t>4</w:t>
            </w:r>
            <w:r>
              <w:rPr>
                <w:noProof/>
                <w:webHidden/>
              </w:rPr>
              <w:fldChar w:fldCharType="end"/>
            </w:r>
          </w:hyperlink>
        </w:p>
        <w:p w:rsidR="005D5D46" w:rsidRDefault="00A02FB1">
          <w:pPr>
            <w:pStyle w:val="Sumrio1"/>
            <w:tabs>
              <w:tab w:val="right" w:leader="dot" w:pos="8494"/>
            </w:tabs>
            <w:rPr>
              <w:rFonts w:eastAsiaTheme="minorEastAsia"/>
              <w:noProof/>
              <w:lang w:eastAsia="pt-BR"/>
            </w:rPr>
          </w:pPr>
          <w:hyperlink w:anchor="_Toc530678439" w:history="1">
            <w:r w:rsidR="005D5D46" w:rsidRPr="0055228B">
              <w:rPr>
                <w:rStyle w:val="Hyperlink"/>
                <w:rFonts w:ascii="Times New Roman" w:hAnsi="Times New Roman" w:cs="Times New Roman"/>
                <w:noProof/>
              </w:rPr>
              <w:t>4.  Auditoria em Contratos de Terceirização</w:t>
            </w:r>
            <w:r w:rsidR="005D5D46">
              <w:rPr>
                <w:noProof/>
                <w:webHidden/>
              </w:rPr>
              <w:tab/>
            </w:r>
            <w:r>
              <w:rPr>
                <w:noProof/>
                <w:webHidden/>
              </w:rPr>
              <w:fldChar w:fldCharType="begin"/>
            </w:r>
            <w:r w:rsidR="005D5D46">
              <w:rPr>
                <w:noProof/>
                <w:webHidden/>
              </w:rPr>
              <w:instrText xml:space="preserve"> PAGEREF _Toc530678439 \h </w:instrText>
            </w:r>
            <w:r>
              <w:rPr>
                <w:noProof/>
                <w:webHidden/>
              </w:rPr>
            </w:r>
            <w:r>
              <w:rPr>
                <w:noProof/>
                <w:webHidden/>
              </w:rPr>
              <w:fldChar w:fldCharType="separate"/>
            </w:r>
            <w:r w:rsidR="005D5D46">
              <w:rPr>
                <w:noProof/>
                <w:webHidden/>
              </w:rPr>
              <w:t>5</w:t>
            </w:r>
            <w:r>
              <w:rPr>
                <w:noProof/>
                <w:webHidden/>
              </w:rPr>
              <w:fldChar w:fldCharType="end"/>
            </w:r>
          </w:hyperlink>
        </w:p>
        <w:p w:rsidR="005D5D46" w:rsidRDefault="00A02FB1">
          <w:pPr>
            <w:pStyle w:val="Sumrio2"/>
            <w:tabs>
              <w:tab w:val="right" w:leader="dot" w:pos="8494"/>
            </w:tabs>
            <w:rPr>
              <w:rFonts w:eastAsiaTheme="minorEastAsia"/>
              <w:noProof/>
              <w:lang w:eastAsia="pt-BR"/>
            </w:rPr>
          </w:pPr>
          <w:hyperlink w:anchor="_Toc530678440" w:history="1">
            <w:r w:rsidR="005D5D46" w:rsidRPr="0055228B">
              <w:rPr>
                <w:rStyle w:val="Hyperlink"/>
                <w:rFonts w:ascii="Times New Roman" w:hAnsi="Times New Roman" w:cs="Times New Roman"/>
                <w:noProof/>
              </w:rPr>
              <w:t>4.1 Itens avaliados</w:t>
            </w:r>
            <w:r w:rsidR="005D5D46">
              <w:rPr>
                <w:noProof/>
                <w:webHidden/>
              </w:rPr>
              <w:tab/>
            </w:r>
            <w:r>
              <w:rPr>
                <w:noProof/>
                <w:webHidden/>
              </w:rPr>
              <w:fldChar w:fldCharType="begin"/>
            </w:r>
            <w:r w:rsidR="005D5D46">
              <w:rPr>
                <w:noProof/>
                <w:webHidden/>
              </w:rPr>
              <w:instrText xml:space="preserve"> PAGEREF _Toc530678440 \h </w:instrText>
            </w:r>
            <w:r>
              <w:rPr>
                <w:noProof/>
                <w:webHidden/>
              </w:rPr>
            </w:r>
            <w:r>
              <w:rPr>
                <w:noProof/>
                <w:webHidden/>
              </w:rPr>
              <w:fldChar w:fldCharType="separate"/>
            </w:r>
            <w:r w:rsidR="005D5D46">
              <w:rPr>
                <w:noProof/>
                <w:webHidden/>
              </w:rPr>
              <w:t>5</w:t>
            </w:r>
            <w:r>
              <w:rPr>
                <w:noProof/>
                <w:webHidden/>
              </w:rPr>
              <w:fldChar w:fldCharType="end"/>
            </w:r>
          </w:hyperlink>
        </w:p>
        <w:p w:rsidR="005D5D46" w:rsidRDefault="00A02FB1">
          <w:pPr>
            <w:pStyle w:val="Sumrio2"/>
            <w:tabs>
              <w:tab w:val="right" w:leader="dot" w:pos="8494"/>
            </w:tabs>
            <w:rPr>
              <w:rFonts w:eastAsiaTheme="minorEastAsia"/>
              <w:noProof/>
              <w:lang w:eastAsia="pt-BR"/>
            </w:rPr>
          </w:pPr>
          <w:hyperlink w:anchor="_Toc530678441" w:history="1">
            <w:r w:rsidR="005D5D46" w:rsidRPr="0055228B">
              <w:rPr>
                <w:rStyle w:val="Hyperlink"/>
                <w:rFonts w:ascii="Times New Roman" w:hAnsi="Times New Roman" w:cs="Times New Roman"/>
                <w:noProof/>
              </w:rPr>
              <w:t>4.2 Resultado</w:t>
            </w:r>
            <w:r w:rsidR="005D5D46">
              <w:rPr>
                <w:noProof/>
                <w:webHidden/>
              </w:rPr>
              <w:tab/>
            </w:r>
            <w:r>
              <w:rPr>
                <w:noProof/>
                <w:webHidden/>
              </w:rPr>
              <w:fldChar w:fldCharType="begin"/>
            </w:r>
            <w:r w:rsidR="005D5D46">
              <w:rPr>
                <w:noProof/>
                <w:webHidden/>
              </w:rPr>
              <w:instrText xml:space="preserve"> PAGEREF _Toc530678441 \h </w:instrText>
            </w:r>
            <w:r>
              <w:rPr>
                <w:noProof/>
                <w:webHidden/>
              </w:rPr>
            </w:r>
            <w:r>
              <w:rPr>
                <w:noProof/>
                <w:webHidden/>
              </w:rPr>
              <w:fldChar w:fldCharType="separate"/>
            </w:r>
            <w:r w:rsidR="005D5D46">
              <w:rPr>
                <w:noProof/>
                <w:webHidden/>
              </w:rPr>
              <w:t>5</w:t>
            </w:r>
            <w:r>
              <w:rPr>
                <w:noProof/>
                <w:webHidden/>
              </w:rPr>
              <w:fldChar w:fldCharType="end"/>
            </w:r>
          </w:hyperlink>
        </w:p>
        <w:p w:rsidR="005D5D46" w:rsidRDefault="00A02FB1">
          <w:pPr>
            <w:pStyle w:val="Sumrio1"/>
            <w:tabs>
              <w:tab w:val="right" w:leader="dot" w:pos="8494"/>
            </w:tabs>
            <w:rPr>
              <w:rFonts w:eastAsiaTheme="minorEastAsia"/>
              <w:noProof/>
              <w:lang w:eastAsia="pt-BR"/>
            </w:rPr>
          </w:pPr>
          <w:hyperlink w:anchor="_Toc530678442" w:history="1">
            <w:r w:rsidR="005D5D46" w:rsidRPr="0055228B">
              <w:rPr>
                <w:rStyle w:val="Hyperlink"/>
                <w:rFonts w:ascii="Times New Roman" w:hAnsi="Times New Roman" w:cs="Times New Roman"/>
                <w:noProof/>
              </w:rPr>
              <w:t>5.  Auditoria Coordenada pelo Conselho da Justiça Federal – CJF – Passivos de Pessoal</w:t>
            </w:r>
            <w:r w:rsidR="005D5D46">
              <w:rPr>
                <w:noProof/>
                <w:webHidden/>
              </w:rPr>
              <w:tab/>
            </w:r>
            <w:r>
              <w:rPr>
                <w:noProof/>
                <w:webHidden/>
              </w:rPr>
              <w:fldChar w:fldCharType="begin"/>
            </w:r>
            <w:r w:rsidR="005D5D46">
              <w:rPr>
                <w:noProof/>
                <w:webHidden/>
              </w:rPr>
              <w:instrText xml:space="preserve"> PAGEREF _Toc530678442 \h </w:instrText>
            </w:r>
            <w:r>
              <w:rPr>
                <w:noProof/>
                <w:webHidden/>
              </w:rPr>
            </w:r>
            <w:r>
              <w:rPr>
                <w:noProof/>
                <w:webHidden/>
              </w:rPr>
              <w:fldChar w:fldCharType="separate"/>
            </w:r>
            <w:r w:rsidR="005D5D46">
              <w:rPr>
                <w:noProof/>
                <w:webHidden/>
              </w:rPr>
              <w:t>7</w:t>
            </w:r>
            <w:r>
              <w:rPr>
                <w:noProof/>
                <w:webHidden/>
              </w:rPr>
              <w:fldChar w:fldCharType="end"/>
            </w:r>
          </w:hyperlink>
        </w:p>
        <w:p w:rsidR="005D5D46" w:rsidRDefault="00A02FB1">
          <w:pPr>
            <w:pStyle w:val="Sumrio2"/>
            <w:tabs>
              <w:tab w:val="right" w:leader="dot" w:pos="8494"/>
            </w:tabs>
            <w:rPr>
              <w:rFonts w:eastAsiaTheme="minorEastAsia"/>
              <w:noProof/>
              <w:lang w:eastAsia="pt-BR"/>
            </w:rPr>
          </w:pPr>
          <w:hyperlink w:anchor="_Toc530678443" w:history="1">
            <w:r w:rsidR="005D5D46" w:rsidRPr="0055228B">
              <w:rPr>
                <w:rStyle w:val="Hyperlink"/>
                <w:rFonts w:ascii="Times New Roman" w:hAnsi="Times New Roman" w:cs="Times New Roman"/>
                <w:noProof/>
              </w:rPr>
              <w:t>5.1 Itens avaliados</w:t>
            </w:r>
            <w:r w:rsidR="005D5D46">
              <w:rPr>
                <w:noProof/>
                <w:webHidden/>
              </w:rPr>
              <w:tab/>
            </w:r>
            <w:r>
              <w:rPr>
                <w:noProof/>
                <w:webHidden/>
              </w:rPr>
              <w:fldChar w:fldCharType="begin"/>
            </w:r>
            <w:r w:rsidR="005D5D46">
              <w:rPr>
                <w:noProof/>
                <w:webHidden/>
              </w:rPr>
              <w:instrText xml:space="preserve"> PAGEREF _Toc530678443 \h </w:instrText>
            </w:r>
            <w:r>
              <w:rPr>
                <w:noProof/>
                <w:webHidden/>
              </w:rPr>
            </w:r>
            <w:r>
              <w:rPr>
                <w:noProof/>
                <w:webHidden/>
              </w:rPr>
              <w:fldChar w:fldCharType="separate"/>
            </w:r>
            <w:r w:rsidR="005D5D46">
              <w:rPr>
                <w:noProof/>
                <w:webHidden/>
              </w:rPr>
              <w:t>7</w:t>
            </w:r>
            <w:r>
              <w:rPr>
                <w:noProof/>
                <w:webHidden/>
              </w:rPr>
              <w:fldChar w:fldCharType="end"/>
            </w:r>
          </w:hyperlink>
        </w:p>
        <w:p w:rsidR="005D5D46" w:rsidRDefault="00A02FB1">
          <w:pPr>
            <w:pStyle w:val="Sumrio2"/>
            <w:tabs>
              <w:tab w:val="right" w:leader="dot" w:pos="8494"/>
            </w:tabs>
            <w:rPr>
              <w:rFonts w:eastAsiaTheme="minorEastAsia"/>
              <w:noProof/>
              <w:lang w:eastAsia="pt-BR"/>
            </w:rPr>
          </w:pPr>
          <w:hyperlink w:anchor="_Toc530678444" w:history="1">
            <w:r w:rsidR="005D5D46" w:rsidRPr="0055228B">
              <w:rPr>
                <w:rStyle w:val="Hyperlink"/>
                <w:rFonts w:ascii="Times New Roman" w:hAnsi="Times New Roman" w:cs="Times New Roman"/>
                <w:noProof/>
              </w:rPr>
              <w:t>5.2 Resultado</w:t>
            </w:r>
            <w:r w:rsidR="005D5D46">
              <w:rPr>
                <w:noProof/>
                <w:webHidden/>
              </w:rPr>
              <w:tab/>
            </w:r>
            <w:r>
              <w:rPr>
                <w:noProof/>
                <w:webHidden/>
              </w:rPr>
              <w:fldChar w:fldCharType="begin"/>
            </w:r>
            <w:r w:rsidR="005D5D46">
              <w:rPr>
                <w:noProof/>
                <w:webHidden/>
              </w:rPr>
              <w:instrText xml:space="preserve"> PAGEREF _Toc530678444 \h </w:instrText>
            </w:r>
            <w:r>
              <w:rPr>
                <w:noProof/>
                <w:webHidden/>
              </w:rPr>
            </w:r>
            <w:r>
              <w:rPr>
                <w:noProof/>
                <w:webHidden/>
              </w:rPr>
              <w:fldChar w:fldCharType="separate"/>
            </w:r>
            <w:r w:rsidR="005D5D46">
              <w:rPr>
                <w:noProof/>
                <w:webHidden/>
              </w:rPr>
              <w:t>7</w:t>
            </w:r>
            <w:r>
              <w:rPr>
                <w:noProof/>
                <w:webHidden/>
              </w:rPr>
              <w:fldChar w:fldCharType="end"/>
            </w:r>
          </w:hyperlink>
        </w:p>
        <w:p w:rsidR="005D5D46" w:rsidRDefault="00A02FB1">
          <w:pPr>
            <w:pStyle w:val="Sumrio1"/>
            <w:tabs>
              <w:tab w:val="right" w:leader="dot" w:pos="8494"/>
            </w:tabs>
            <w:rPr>
              <w:rFonts w:eastAsiaTheme="minorEastAsia"/>
              <w:noProof/>
              <w:lang w:eastAsia="pt-BR"/>
            </w:rPr>
          </w:pPr>
          <w:hyperlink w:anchor="_Toc530678445" w:history="1">
            <w:r w:rsidR="005D5D46" w:rsidRPr="0055228B">
              <w:rPr>
                <w:rStyle w:val="Hyperlink"/>
                <w:rFonts w:ascii="Times New Roman" w:hAnsi="Times New Roman" w:cs="Times New Roman"/>
                <w:noProof/>
              </w:rPr>
              <w:t>6.  Inspeção do CJF</w:t>
            </w:r>
            <w:r w:rsidR="005D5D46">
              <w:rPr>
                <w:noProof/>
                <w:webHidden/>
              </w:rPr>
              <w:tab/>
            </w:r>
            <w:r>
              <w:rPr>
                <w:noProof/>
                <w:webHidden/>
              </w:rPr>
              <w:fldChar w:fldCharType="begin"/>
            </w:r>
            <w:r w:rsidR="005D5D46">
              <w:rPr>
                <w:noProof/>
                <w:webHidden/>
              </w:rPr>
              <w:instrText xml:space="preserve"> PAGEREF _Toc530678445 \h </w:instrText>
            </w:r>
            <w:r>
              <w:rPr>
                <w:noProof/>
                <w:webHidden/>
              </w:rPr>
            </w:r>
            <w:r>
              <w:rPr>
                <w:noProof/>
                <w:webHidden/>
              </w:rPr>
              <w:fldChar w:fldCharType="separate"/>
            </w:r>
            <w:r w:rsidR="005D5D46">
              <w:rPr>
                <w:noProof/>
                <w:webHidden/>
              </w:rPr>
              <w:t>9</w:t>
            </w:r>
            <w:r>
              <w:rPr>
                <w:noProof/>
                <w:webHidden/>
              </w:rPr>
              <w:fldChar w:fldCharType="end"/>
            </w:r>
          </w:hyperlink>
        </w:p>
        <w:p w:rsidR="005D5D46" w:rsidRDefault="00A02FB1">
          <w:pPr>
            <w:pStyle w:val="Sumrio2"/>
            <w:tabs>
              <w:tab w:val="right" w:leader="dot" w:pos="8494"/>
            </w:tabs>
            <w:rPr>
              <w:rFonts w:eastAsiaTheme="minorEastAsia"/>
              <w:noProof/>
              <w:lang w:eastAsia="pt-BR"/>
            </w:rPr>
          </w:pPr>
          <w:hyperlink w:anchor="_Toc530678446" w:history="1">
            <w:r w:rsidR="005D5D46" w:rsidRPr="0055228B">
              <w:rPr>
                <w:rStyle w:val="Hyperlink"/>
                <w:rFonts w:ascii="Times New Roman" w:hAnsi="Times New Roman" w:cs="Times New Roman"/>
                <w:noProof/>
              </w:rPr>
              <w:t>6.1 Itens avaliados</w:t>
            </w:r>
            <w:r w:rsidR="005D5D46">
              <w:rPr>
                <w:noProof/>
                <w:webHidden/>
              </w:rPr>
              <w:tab/>
            </w:r>
            <w:r>
              <w:rPr>
                <w:noProof/>
                <w:webHidden/>
              </w:rPr>
              <w:fldChar w:fldCharType="begin"/>
            </w:r>
            <w:r w:rsidR="005D5D46">
              <w:rPr>
                <w:noProof/>
                <w:webHidden/>
              </w:rPr>
              <w:instrText xml:space="preserve"> PAGEREF _Toc530678446 \h </w:instrText>
            </w:r>
            <w:r>
              <w:rPr>
                <w:noProof/>
                <w:webHidden/>
              </w:rPr>
            </w:r>
            <w:r>
              <w:rPr>
                <w:noProof/>
                <w:webHidden/>
              </w:rPr>
              <w:fldChar w:fldCharType="separate"/>
            </w:r>
            <w:r w:rsidR="005D5D46">
              <w:rPr>
                <w:noProof/>
                <w:webHidden/>
              </w:rPr>
              <w:t>9</w:t>
            </w:r>
            <w:r>
              <w:rPr>
                <w:noProof/>
                <w:webHidden/>
              </w:rPr>
              <w:fldChar w:fldCharType="end"/>
            </w:r>
          </w:hyperlink>
        </w:p>
        <w:p w:rsidR="005D5D46" w:rsidRDefault="00A02FB1">
          <w:pPr>
            <w:pStyle w:val="Sumrio2"/>
            <w:tabs>
              <w:tab w:val="right" w:leader="dot" w:pos="8494"/>
            </w:tabs>
            <w:rPr>
              <w:rFonts w:eastAsiaTheme="minorEastAsia"/>
              <w:noProof/>
              <w:lang w:eastAsia="pt-BR"/>
            </w:rPr>
          </w:pPr>
          <w:hyperlink w:anchor="_Toc530678447" w:history="1">
            <w:r w:rsidR="005D5D46" w:rsidRPr="0055228B">
              <w:rPr>
                <w:rStyle w:val="Hyperlink"/>
                <w:rFonts w:ascii="Times New Roman" w:hAnsi="Times New Roman" w:cs="Times New Roman"/>
                <w:noProof/>
              </w:rPr>
              <w:t>6.2 Resultado</w:t>
            </w:r>
            <w:r w:rsidR="005D5D46">
              <w:rPr>
                <w:noProof/>
                <w:webHidden/>
              </w:rPr>
              <w:tab/>
            </w:r>
            <w:r>
              <w:rPr>
                <w:noProof/>
                <w:webHidden/>
              </w:rPr>
              <w:fldChar w:fldCharType="begin"/>
            </w:r>
            <w:r w:rsidR="005D5D46">
              <w:rPr>
                <w:noProof/>
                <w:webHidden/>
              </w:rPr>
              <w:instrText xml:space="preserve"> PAGEREF _Toc530678447 \h </w:instrText>
            </w:r>
            <w:r>
              <w:rPr>
                <w:noProof/>
                <w:webHidden/>
              </w:rPr>
            </w:r>
            <w:r>
              <w:rPr>
                <w:noProof/>
                <w:webHidden/>
              </w:rPr>
              <w:fldChar w:fldCharType="separate"/>
            </w:r>
            <w:r w:rsidR="005D5D46">
              <w:rPr>
                <w:noProof/>
                <w:webHidden/>
              </w:rPr>
              <w:t>9</w:t>
            </w:r>
            <w:r>
              <w:rPr>
                <w:noProof/>
                <w:webHidden/>
              </w:rPr>
              <w:fldChar w:fldCharType="end"/>
            </w:r>
          </w:hyperlink>
        </w:p>
        <w:p w:rsidR="005D5D46" w:rsidRDefault="00A02FB1">
          <w:pPr>
            <w:pStyle w:val="Sumrio1"/>
            <w:tabs>
              <w:tab w:val="right" w:leader="dot" w:pos="8494"/>
            </w:tabs>
            <w:rPr>
              <w:rFonts w:eastAsiaTheme="minorEastAsia"/>
              <w:noProof/>
              <w:lang w:eastAsia="pt-BR"/>
            </w:rPr>
          </w:pPr>
          <w:hyperlink w:anchor="_Toc530678448" w:history="1">
            <w:r w:rsidR="005D5D46" w:rsidRPr="0055228B">
              <w:rPr>
                <w:rStyle w:val="Hyperlink"/>
                <w:rFonts w:ascii="Times New Roman" w:hAnsi="Times New Roman" w:cs="Times New Roman"/>
                <w:noProof/>
              </w:rPr>
              <w:t>7.  Auditoria Externa TCU – Gestão de Precatórios – TC 001.961/2017-9</w:t>
            </w:r>
            <w:r w:rsidR="005D5D46">
              <w:rPr>
                <w:noProof/>
                <w:webHidden/>
              </w:rPr>
              <w:tab/>
            </w:r>
            <w:r>
              <w:rPr>
                <w:noProof/>
                <w:webHidden/>
              </w:rPr>
              <w:fldChar w:fldCharType="begin"/>
            </w:r>
            <w:r w:rsidR="005D5D46">
              <w:rPr>
                <w:noProof/>
                <w:webHidden/>
              </w:rPr>
              <w:instrText xml:space="preserve"> PAGEREF _Toc530678448 \h </w:instrText>
            </w:r>
            <w:r>
              <w:rPr>
                <w:noProof/>
                <w:webHidden/>
              </w:rPr>
            </w:r>
            <w:r>
              <w:rPr>
                <w:noProof/>
                <w:webHidden/>
              </w:rPr>
              <w:fldChar w:fldCharType="separate"/>
            </w:r>
            <w:r w:rsidR="005D5D46">
              <w:rPr>
                <w:noProof/>
                <w:webHidden/>
              </w:rPr>
              <w:t>11</w:t>
            </w:r>
            <w:r>
              <w:rPr>
                <w:noProof/>
                <w:webHidden/>
              </w:rPr>
              <w:fldChar w:fldCharType="end"/>
            </w:r>
          </w:hyperlink>
        </w:p>
        <w:p w:rsidR="005D5D46" w:rsidRDefault="00A02FB1">
          <w:pPr>
            <w:pStyle w:val="Sumrio2"/>
            <w:tabs>
              <w:tab w:val="right" w:leader="dot" w:pos="8494"/>
            </w:tabs>
            <w:rPr>
              <w:rFonts w:eastAsiaTheme="minorEastAsia"/>
              <w:noProof/>
              <w:lang w:eastAsia="pt-BR"/>
            </w:rPr>
          </w:pPr>
          <w:hyperlink w:anchor="_Toc530678449" w:history="1">
            <w:r w:rsidR="005D5D46" w:rsidRPr="0055228B">
              <w:rPr>
                <w:rStyle w:val="Hyperlink"/>
                <w:rFonts w:ascii="Times New Roman" w:hAnsi="Times New Roman" w:cs="Times New Roman"/>
                <w:noProof/>
              </w:rPr>
              <w:t>7.1 Itens avaliados</w:t>
            </w:r>
            <w:r w:rsidR="005D5D46">
              <w:rPr>
                <w:noProof/>
                <w:webHidden/>
              </w:rPr>
              <w:tab/>
            </w:r>
            <w:r>
              <w:rPr>
                <w:noProof/>
                <w:webHidden/>
              </w:rPr>
              <w:fldChar w:fldCharType="begin"/>
            </w:r>
            <w:r w:rsidR="005D5D46">
              <w:rPr>
                <w:noProof/>
                <w:webHidden/>
              </w:rPr>
              <w:instrText xml:space="preserve"> PAGEREF _Toc530678449 \h </w:instrText>
            </w:r>
            <w:r>
              <w:rPr>
                <w:noProof/>
                <w:webHidden/>
              </w:rPr>
            </w:r>
            <w:r>
              <w:rPr>
                <w:noProof/>
                <w:webHidden/>
              </w:rPr>
              <w:fldChar w:fldCharType="separate"/>
            </w:r>
            <w:r w:rsidR="005D5D46">
              <w:rPr>
                <w:noProof/>
                <w:webHidden/>
              </w:rPr>
              <w:t>11</w:t>
            </w:r>
            <w:r>
              <w:rPr>
                <w:noProof/>
                <w:webHidden/>
              </w:rPr>
              <w:fldChar w:fldCharType="end"/>
            </w:r>
          </w:hyperlink>
        </w:p>
        <w:p w:rsidR="005D5D46" w:rsidRDefault="00A02FB1">
          <w:pPr>
            <w:pStyle w:val="Sumrio2"/>
            <w:tabs>
              <w:tab w:val="right" w:leader="dot" w:pos="8494"/>
            </w:tabs>
            <w:rPr>
              <w:rFonts w:eastAsiaTheme="minorEastAsia"/>
              <w:noProof/>
              <w:lang w:eastAsia="pt-BR"/>
            </w:rPr>
          </w:pPr>
          <w:hyperlink w:anchor="_Toc530678450" w:history="1">
            <w:r w:rsidR="005D5D46" w:rsidRPr="0055228B">
              <w:rPr>
                <w:rStyle w:val="Hyperlink"/>
                <w:rFonts w:ascii="Times New Roman" w:hAnsi="Times New Roman" w:cs="Times New Roman"/>
                <w:noProof/>
              </w:rPr>
              <w:t>7.2 Resultado</w:t>
            </w:r>
            <w:r w:rsidR="005D5D46">
              <w:rPr>
                <w:noProof/>
                <w:webHidden/>
              </w:rPr>
              <w:tab/>
            </w:r>
            <w:r>
              <w:rPr>
                <w:noProof/>
                <w:webHidden/>
              </w:rPr>
              <w:fldChar w:fldCharType="begin"/>
            </w:r>
            <w:r w:rsidR="005D5D46">
              <w:rPr>
                <w:noProof/>
                <w:webHidden/>
              </w:rPr>
              <w:instrText xml:space="preserve"> PAGEREF _Toc530678450 \h </w:instrText>
            </w:r>
            <w:r>
              <w:rPr>
                <w:noProof/>
                <w:webHidden/>
              </w:rPr>
            </w:r>
            <w:r>
              <w:rPr>
                <w:noProof/>
                <w:webHidden/>
              </w:rPr>
              <w:fldChar w:fldCharType="separate"/>
            </w:r>
            <w:r w:rsidR="005D5D46">
              <w:rPr>
                <w:noProof/>
                <w:webHidden/>
              </w:rPr>
              <w:t>11</w:t>
            </w:r>
            <w:r>
              <w:rPr>
                <w:noProof/>
                <w:webHidden/>
              </w:rPr>
              <w:fldChar w:fldCharType="end"/>
            </w:r>
          </w:hyperlink>
        </w:p>
        <w:p w:rsidR="005D5D46" w:rsidRDefault="00A02FB1">
          <w:pPr>
            <w:pStyle w:val="Sumrio1"/>
            <w:tabs>
              <w:tab w:val="right" w:leader="dot" w:pos="8494"/>
            </w:tabs>
            <w:rPr>
              <w:rFonts w:eastAsiaTheme="minorEastAsia"/>
              <w:noProof/>
              <w:lang w:eastAsia="pt-BR"/>
            </w:rPr>
          </w:pPr>
          <w:hyperlink w:anchor="_Toc530678451" w:history="1">
            <w:r w:rsidR="005D5D46" w:rsidRPr="0055228B">
              <w:rPr>
                <w:rStyle w:val="Hyperlink"/>
                <w:rFonts w:ascii="Times New Roman" w:hAnsi="Times New Roman" w:cs="Times New Roman"/>
                <w:noProof/>
              </w:rPr>
              <w:t>8.  Auditoria Externa TCU – Limite de Gastos – TC 014.133/2017-2</w:t>
            </w:r>
            <w:r w:rsidR="005D5D46">
              <w:rPr>
                <w:noProof/>
                <w:webHidden/>
              </w:rPr>
              <w:tab/>
            </w:r>
            <w:r>
              <w:rPr>
                <w:noProof/>
                <w:webHidden/>
              </w:rPr>
              <w:fldChar w:fldCharType="begin"/>
            </w:r>
            <w:r w:rsidR="005D5D46">
              <w:rPr>
                <w:noProof/>
                <w:webHidden/>
              </w:rPr>
              <w:instrText xml:space="preserve"> PAGEREF _Toc530678451 \h </w:instrText>
            </w:r>
            <w:r>
              <w:rPr>
                <w:noProof/>
                <w:webHidden/>
              </w:rPr>
            </w:r>
            <w:r>
              <w:rPr>
                <w:noProof/>
                <w:webHidden/>
              </w:rPr>
              <w:fldChar w:fldCharType="separate"/>
            </w:r>
            <w:r w:rsidR="005D5D46">
              <w:rPr>
                <w:noProof/>
                <w:webHidden/>
              </w:rPr>
              <w:t>13</w:t>
            </w:r>
            <w:r>
              <w:rPr>
                <w:noProof/>
                <w:webHidden/>
              </w:rPr>
              <w:fldChar w:fldCharType="end"/>
            </w:r>
          </w:hyperlink>
        </w:p>
        <w:p w:rsidR="005D5D46" w:rsidRDefault="00A02FB1">
          <w:pPr>
            <w:pStyle w:val="Sumrio2"/>
            <w:tabs>
              <w:tab w:val="right" w:leader="dot" w:pos="8494"/>
            </w:tabs>
            <w:rPr>
              <w:rFonts w:eastAsiaTheme="minorEastAsia"/>
              <w:noProof/>
              <w:lang w:eastAsia="pt-BR"/>
            </w:rPr>
          </w:pPr>
          <w:hyperlink w:anchor="_Toc530678452" w:history="1">
            <w:r w:rsidR="005D5D46" w:rsidRPr="0055228B">
              <w:rPr>
                <w:rStyle w:val="Hyperlink"/>
                <w:rFonts w:ascii="Times New Roman" w:hAnsi="Times New Roman" w:cs="Times New Roman"/>
                <w:noProof/>
              </w:rPr>
              <w:t>8.1 Itens avaliados</w:t>
            </w:r>
            <w:r w:rsidR="005D5D46">
              <w:rPr>
                <w:noProof/>
                <w:webHidden/>
              </w:rPr>
              <w:tab/>
            </w:r>
            <w:r>
              <w:rPr>
                <w:noProof/>
                <w:webHidden/>
              </w:rPr>
              <w:fldChar w:fldCharType="begin"/>
            </w:r>
            <w:r w:rsidR="005D5D46">
              <w:rPr>
                <w:noProof/>
                <w:webHidden/>
              </w:rPr>
              <w:instrText xml:space="preserve"> PAGEREF _Toc530678452 \h </w:instrText>
            </w:r>
            <w:r>
              <w:rPr>
                <w:noProof/>
                <w:webHidden/>
              </w:rPr>
            </w:r>
            <w:r>
              <w:rPr>
                <w:noProof/>
                <w:webHidden/>
              </w:rPr>
              <w:fldChar w:fldCharType="separate"/>
            </w:r>
            <w:r w:rsidR="005D5D46">
              <w:rPr>
                <w:noProof/>
                <w:webHidden/>
              </w:rPr>
              <w:t>13</w:t>
            </w:r>
            <w:r>
              <w:rPr>
                <w:noProof/>
                <w:webHidden/>
              </w:rPr>
              <w:fldChar w:fldCharType="end"/>
            </w:r>
          </w:hyperlink>
        </w:p>
        <w:p w:rsidR="005D5D46" w:rsidRDefault="00A02FB1">
          <w:pPr>
            <w:pStyle w:val="Sumrio2"/>
            <w:tabs>
              <w:tab w:val="right" w:leader="dot" w:pos="8494"/>
            </w:tabs>
            <w:rPr>
              <w:rFonts w:eastAsiaTheme="minorEastAsia"/>
              <w:noProof/>
              <w:lang w:eastAsia="pt-BR"/>
            </w:rPr>
          </w:pPr>
          <w:hyperlink w:anchor="_Toc530678453" w:history="1">
            <w:r w:rsidR="005D5D46" w:rsidRPr="0055228B">
              <w:rPr>
                <w:rStyle w:val="Hyperlink"/>
                <w:rFonts w:ascii="Times New Roman" w:hAnsi="Times New Roman" w:cs="Times New Roman"/>
                <w:noProof/>
              </w:rPr>
              <w:t>8.2 Resultado</w:t>
            </w:r>
            <w:r w:rsidR="005D5D46">
              <w:rPr>
                <w:noProof/>
                <w:webHidden/>
              </w:rPr>
              <w:tab/>
            </w:r>
            <w:r>
              <w:rPr>
                <w:noProof/>
                <w:webHidden/>
              </w:rPr>
              <w:fldChar w:fldCharType="begin"/>
            </w:r>
            <w:r w:rsidR="005D5D46">
              <w:rPr>
                <w:noProof/>
                <w:webHidden/>
              </w:rPr>
              <w:instrText xml:space="preserve"> PAGEREF _Toc530678453 \h </w:instrText>
            </w:r>
            <w:r>
              <w:rPr>
                <w:noProof/>
                <w:webHidden/>
              </w:rPr>
            </w:r>
            <w:r>
              <w:rPr>
                <w:noProof/>
                <w:webHidden/>
              </w:rPr>
              <w:fldChar w:fldCharType="separate"/>
            </w:r>
            <w:r w:rsidR="005D5D46">
              <w:rPr>
                <w:noProof/>
                <w:webHidden/>
              </w:rPr>
              <w:t>13</w:t>
            </w:r>
            <w:r>
              <w:rPr>
                <w:noProof/>
                <w:webHidden/>
              </w:rPr>
              <w:fldChar w:fldCharType="end"/>
            </w:r>
          </w:hyperlink>
        </w:p>
        <w:p w:rsidR="005D5D46" w:rsidRDefault="00A02FB1">
          <w:pPr>
            <w:pStyle w:val="Sumrio1"/>
            <w:tabs>
              <w:tab w:val="right" w:leader="dot" w:pos="8494"/>
            </w:tabs>
            <w:rPr>
              <w:rFonts w:eastAsiaTheme="minorEastAsia"/>
              <w:noProof/>
              <w:lang w:eastAsia="pt-BR"/>
            </w:rPr>
          </w:pPr>
          <w:hyperlink w:anchor="_Toc530678454" w:history="1">
            <w:r w:rsidR="005D5D46" w:rsidRPr="0055228B">
              <w:rPr>
                <w:rStyle w:val="Hyperlink"/>
                <w:rFonts w:ascii="Times New Roman" w:hAnsi="Times New Roman" w:cs="Times New Roman"/>
                <w:noProof/>
              </w:rPr>
              <w:t>9.  Auditoria Externa TCU –</w:t>
            </w:r>
            <w:r w:rsidR="005D5D46" w:rsidRPr="0055228B">
              <w:rPr>
                <w:rStyle w:val="Hyperlink"/>
                <w:rFonts w:ascii="Arial" w:hAnsi="Arial" w:cs="Arial"/>
                <w:noProof/>
              </w:rPr>
              <w:t xml:space="preserve"> </w:t>
            </w:r>
            <w:r w:rsidR="005D5D46" w:rsidRPr="0055228B">
              <w:rPr>
                <w:rStyle w:val="Hyperlink"/>
                <w:rFonts w:ascii="Times New Roman" w:hAnsi="Times New Roman" w:cs="Times New Roman"/>
                <w:noProof/>
              </w:rPr>
              <w:t>Monitoramento da Auditoria de Folha de Pagamento – TC 000.689/2011-4</w:t>
            </w:r>
            <w:r w:rsidR="005D5D46">
              <w:rPr>
                <w:noProof/>
                <w:webHidden/>
              </w:rPr>
              <w:tab/>
            </w:r>
            <w:r>
              <w:rPr>
                <w:noProof/>
                <w:webHidden/>
              </w:rPr>
              <w:fldChar w:fldCharType="begin"/>
            </w:r>
            <w:r w:rsidR="005D5D46">
              <w:rPr>
                <w:noProof/>
                <w:webHidden/>
              </w:rPr>
              <w:instrText xml:space="preserve"> PAGEREF _Toc530678454 \h </w:instrText>
            </w:r>
            <w:r>
              <w:rPr>
                <w:noProof/>
                <w:webHidden/>
              </w:rPr>
            </w:r>
            <w:r>
              <w:rPr>
                <w:noProof/>
                <w:webHidden/>
              </w:rPr>
              <w:fldChar w:fldCharType="separate"/>
            </w:r>
            <w:r w:rsidR="005D5D46">
              <w:rPr>
                <w:noProof/>
                <w:webHidden/>
              </w:rPr>
              <w:t>14</w:t>
            </w:r>
            <w:r>
              <w:rPr>
                <w:noProof/>
                <w:webHidden/>
              </w:rPr>
              <w:fldChar w:fldCharType="end"/>
            </w:r>
          </w:hyperlink>
        </w:p>
        <w:p w:rsidR="005D5D46" w:rsidRDefault="00A02FB1">
          <w:pPr>
            <w:pStyle w:val="Sumrio2"/>
            <w:tabs>
              <w:tab w:val="right" w:leader="dot" w:pos="8494"/>
            </w:tabs>
            <w:rPr>
              <w:rFonts w:eastAsiaTheme="minorEastAsia"/>
              <w:noProof/>
              <w:lang w:eastAsia="pt-BR"/>
            </w:rPr>
          </w:pPr>
          <w:hyperlink w:anchor="_Toc530678455" w:history="1">
            <w:r w:rsidR="005D5D46" w:rsidRPr="0055228B">
              <w:rPr>
                <w:rStyle w:val="Hyperlink"/>
                <w:rFonts w:ascii="Times New Roman" w:hAnsi="Times New Roman" w:cs="Times New Roman"/>
                <w:noProof/>
              </w:rPr>
              <w:t>9.1 Itens avaliados</w:t>
            </w:r>
            <w:r w:rsidR="005D5D46">
              <w:rPr>
                <w:noProof/>
                <w:webHidden/>
              </w:rPr>
              <w:tab/>
            </w:r>
            <w:r>
              <w:rPr>
                <w:noProof/>
                <w:webHidden/>
              </w:rPr>
              <w:fldChar w:fldCharType="begin"/>
            </w:r>
            <w:r w:rsidR="005D5D46">
              <w:rPr>
                <w:noProof/>
                <w:webHidden/>
              </w:rPr>
              <w:instrText xml:space="preserve"> PAGEREF _Toc530678455 \h </w:instrText>
            </w:r>
            <w:r>
              <w:rPr>
                <w:noProof/>
                <w:webHidden/>
              </w:rPr>
            </w:r>
            <w:r>
              <w:rPr>
                <w:noProof/>
                <w:webHidden/>
              </w:rPr>
              <w:fldChar w:fldCharType="separate"/>
            </w:r>
            <w:r w:rsidR="005D5D46">
              <w:rPr>
                <w:noProof/>
                <w:webHidden/>
              </w:rPr>
              <w:t>14</w:t>
            </w:r>
            <w:r>
              <w:rPr>
                <w:noProof/>
                <w:webHidden/>
              </w:rPr>
              <w:fldChar w:fldCharType="end"/>
            </w:r>
          </w:hyperlink>
        </w:p>
        <w:p w:rsidR="005D5D46" w:rsidRDefault="00A02FB1">
          <w:pPr>
            <w:pStyle w:val="Sumrio2"/>
            <w:tabs>
              <w:tab w:val="right" w:leader="dot" w:pos="8494"/>
            </w:tabs>
            <w:rPr>
              <w:rFonts w:eastAsiaTheme="minorEastAsia"/>
              <w:noProof/>
              <w:lang w:eastAsia="pt-BR"/>
            </w:rPr>
          </w:pPr>
          <w:hyperlink w:anchor="_Toc530678456" w:history="1">
            <w:r w:rsidR="005D5D46" w:rsidRPr="0055228B">
              <w:rPr>
                <w:rStyle w:val="Hyperlink"/>
                <w:rFonts w:ascii="Times New Roman" w:hAnsi="Times New Roman" w:cs="Times New Roman"/>
                <w:noProof/>
              </w:rPr>
              <w:t>9.2 Resultado</w:t>
            </w:r>
            <w:r w:rsidR="005D5D46">
              <w:rPr>
                <w:noProof/>
                <w:webHidden/>
              </w:rPr>
              <w:tab/>
            </w:r>
            <w:r>
              <w:rPr>
                <w:noProof/>
                <w:webHidden/>
              </w:rPr>
              <w:fldChar w:fldCharType="begin"/>
            </w:r>
            <w:r w:rsidR="005D5D46">
              <w:rPr>
                <w:noProof/>
                <w:webHidden/>
              </w:rPr>
              <w:instrText xml:space="preserve"> PAGEREF _Toc530678456 \h </w:instrText>
            </w:r>
            <w:r>
              <w:rPr>
                <w:noProof/>
                <w:webHidden/>
              </w:rPr>
            </w:r>
            <w:r>
              <w:rPr>
                <w:noProof/>
                <w:webHidden/>
              </w:rPr>
              <w:fldChar w:fldCharType="separate"/>
            </w:r>
            <w:r w:rsidR="005D5D46">
              <w:rPr>
                <w:noProof/>
                <w:webHidden/>
              </w:rPr>
              <w:t>14</w:t>
            </w:r>
            <w:r>
              <w:rPr>
                <w:noProof/>
                <w:webHidden/>
              </w:rPr>
              <w:fldChar w:fldCharType="end"/>
            </w:r>
          </w:hyperlink>
        </w:p>
        <w:p w:rsidR="0030700E" w:rsidRPr="003E6FE4" w:rsidRDefault="00A02FB1">
          <w:pPr>
            <w:rPr>
              <w:rFonts w:ascii="Times New Roman" w:hAnsi="Times New Roman" w:cs="Times New Roman"/>
              <w:sz w:val="24"/>
              <w:szCs w:val="24"/>
            </w:rPr>
          </w:pPr>
          <w:r>
            <w:lastRenderedPageBreak/>
            <w:fldChar w:fldCharType="end"/>
          </w:r>
        </w:p>
      </w:sdtContent>
    </w:sdt>
    <w:tbl>
      <w:tblPr>
        <w:tblStyle w:val="Tabelacomgrade"/>
        <w:tblW w:w="0" w:type="auto"/>
        <w:tblLook w:val="04A0"/>
      </w:tblPr>
      <w:tblGrid>
        <w:gridCol w:w="8644"/>
      </w:tblGrid>
      <w:tr w:rsidR="0030700E" w:rsidRPr="003E6FE4" w:rsidTr="0030700E">
        <w:tc>
          <w:tcPr>
            <w:tcW w:w="8644" w:type="dxa"/>
            <w:tcBorders>
              <w:left w:val="nil"/>
              <w:right w:val="nil"/>
            </w:tcBorders>
            <w:shd w:val="clear" w:color="auto" w:fill="D9D9D9" w:themeFill="background1" w:themeFillShade="D9"/>
          </w:tcPr>
          <w:p w:rsidR="0030700E" w:rsidRPr="003E6FE4" w:rsidRDefault="0030700E" w:rsidP="003E6FE4">
            <w:pPr>
              <w:pStyle w:val="Ttulo1"/>
              <w:spacing w:before="0"/>
              <w:outlineLvl w:val="0"/>
              <w:rPr>
                <w:rFonts w:ascii="Times New Roman" w:hAnsi="Times New Roman" w:cs="Times New Roman"/>
                <w:color w:val="auto"/>
                <w:sz w:val="24"/>
                <w:szCs w:val="24"/>
              </w:rPr>
            </w:pPr>
            <w:bookmarkStart w:id="0" w:name="_Toc530678430"/>
            <w:r w:rsidRPr="003E6FE4">
              <w:rPr>
                <w:rFonts w:ascii="Times New Roman" w:hAnsi="Times New Roman" w:cs="Times New Roman"/>
                <w:color w:val="auto"/>
                <w:sz w:val="24"/>
                <w:szCs w:val="24"/>
              </w:rPr>
              <w:t>1. Auditoria de Gestão do Processo de Contas Anuais – Exercício de 2016</w:t>
            </w:r>
            <w:bookmarkEnd w:id="0"/>
          </w:p>
        </w:tc>
      </w:tr>
    </w:tbl>
    <w:p w:rsidR="0030700E" w:rsidRPr="003E6FE4" w:rsidRDefault="0030700E" w:rsidP="0030700E">
      <w:pPr>
        <w:spacing w:after="0"/>
        <w:jc w:val="both"/>
        <w:rPr>
          <w:rFonts w:ascii="Times New Roman" w:hAnsi="Times New Roman" w:cs="Times New Roman"/>
          <w:b/>
          <w:sz w:val="24"/>
          <w:szCs w:val="24"/>
        </w:rPr>
      </w:pPr>
    </w:p>
    <w:p w:rsidR="0030700E" w:rsidRPr="003E6FE4" w:rsidRDefault="0030700E" w:rsidP="0030700E">
      <w:pPr>
        <w:jc w:val="both"/>
        <w:rPr>
          <w:rFonts w:ascii="Times New Roman" w:hAnsi="Times New Roman" w:cs="Times New Roman"/>
          <w:b/>
          <w:sz w:val="24"/>
          <w:szCs w:val="24"/>
        </w:rPr>
      </w:pPr>
      <w:proofErr w:type="spellStart"/>
      <w:proofErr w:type="gramStart"/>
      <w:r w:rsidRPr="003E6FE4">
        <w:rPr>
          <w:rFonts w:ascii="Times New Roman" w:hAnsi="Times New Roman" w:cs="Times New Roman"/>
          <w:b/>
          <w:sz w:val="24"/>
          <w:szCs w:val="24"/>
        </w:rPr>
        <w:t>PAe</w:t>
      </w:r>
      <w:proofErr w:type="spellEnd"/>
      <w:proofErr w:type="gramEnd"/>
      <w:r w:rsidRPr="003E6FE4">
        <w:rPr>
          <w:rFonts w:ascii="Times New Roman" w:hAnsi="Times New Roman" w:cs="Times New Roman"/>
          <w:b/>
          <w:sz w:val="24"/>
          <w:szCs w:val="24"/>
        </w:rPr>
        <w:t xml:space="preserve"> SEI</w:t>
      </w:r>
      <w:r w:rsidR="003E6FE4">
        <w:rPr>
          <w:rFonts w:ascii="Times New Roman" w:hAnsi="Times New Roman" w:cs="Times New Roman"/>
          <w:b/>
          <w:sz w:val="24"/>
          <w:szCs w:val="24"/>
        </w:rPr>
        <w:t>:</w:t>
      </w:r>
      <w:r w:rsidRPr="003E6FE4">
        <w:rPr>
          <w:rFonts w:ascii="Times New Roman" w:hAnsi="Times New Roman" w:cs="Times New Roman"/>
          <w:b/>
          <w:sz w:val="24"/>
          <w:szCs w:val="24"/>
        </w:rPr>
        <w:t xml:space="preserve"> 0004055-89.2017.4.01.8000</w:t>
      </w:r>
    </w:p>
    <w:p w:rsidR="0030700E" w:rsidRPr="003E6FE4" w:rsidRDefault="0030700E" w:rsidP="0030700E">
      <w:pPr>
        <w:jc w:val="both"/>
        <w:rPr>
          <w:rFonts w:ascii="Times New Roman" w:eastAsia="Times New Roman" w:hAnsi="Times New Roman" w:cs="Times New Roman"/>
          <w:sz w:val="24"/>
          <w:szCs w:val="24"/>
          <w:lang w:eastAsia="pt-BR"/>
        </w:rPr>
      </w:pPr>
      <w:r w:rsidRPr="003E6FE4">
        <w:rPr>
          <w:rFonts w:ascii="Times New Roman" w:hAnsi="Times New Roman" w:cs="Times New Roman"/>
          <w:b/>
          <w:sz w:val="24"/>
          <w:szCs w:val="24"/>
        </w:rPr>
        <w:t xml:space="preserve">Objetivo: </w:t>
      </w:r>
      <w:r w:rsidRPr="003E6FE4">
        <w:rPr>
          <w:rFonts w:ascii="Times New Roman" w:eastAsia="Times New Roman" w:hAnsi="Times New Roman" w:cs="Times New Roman"/>
          <w:sz w:val="24"/>
          <w:szCs w:val="24"/>
          <w:lang w:eastAsia="pt-BR"/>
        </w:rPr>
        <w:t xml:space="preserve">fomentar a boa governança pública, aumentar a transparência, provocar melhorias na prestação de contas dos órgãos e entidades federais, bem como induzir a gestão pública para resultados. </w:t>
      </w:r>
    </w:p>
    <w:tbl>
      <w:tblPr>
        <w:tblStyle w:val="Tabelacomgrade"/>
        <w:tblW w:w="0" w:type="auto"/>
        <w:tblLook w:val="04A0"/>
      </w:tblPr>
      <w:tblGrid>
        <w:gridCol w:w="8644"/>
      </w:tblGrid>
      <w:tr w:rsidR="0030700E" w:rsidRPr="003E6FE4" w:rsidTr="0030700E">
        <w:tc>
          <w:tcPr>
            <w:tcW w:w="8644" w:type="dxa"/>
            <w:tcBorders>
              <w:left w:val="nil"/>
              <w:right w:val="nil"/>
            </w:tcBorders>
            <w:shd w:val="clear" w:color="auto" w:fill="D9D9D9" w:themeFill="background1" w:themeFillShade="D9"/>
          </w:tcPr>
          <w:p w:rsidR="0030700E" w:rsidRPr="003E6FE4" w:rsidRDefault="0030700E" w:rsidP="003E6FE4">
            <w:pPr>
              <w:pStyle w:val="Ttulo2"/>
              <w:spacing w:before="0"/>
              <w:outlineLvl w:val="1"/>
              <w:rPr>
                <w:rFonts w:ascii="Times New Roman" w:hAnsi="Times New Roman" w:cs="Times New Roman"/>
                <w:color w:val="auto"/>
                <w:sz w:val="24"/>
                <w:szCs w:val="24"/>
              </w:rPr>
            </w:pPr>
            <w:bookmarkStart w:id="1" w:name="_Toc530678431"/>
            <w:r w:rsidRPr="003E6FE4">
              <w:rPr>
                <w:rFonts w:ascii="Times New Roman" w:hAnsi="Times New Roman" w:cs="Times New Roman"/>
                <w:color w:val="auto"/>
                <w:sz w:val="24"/>
                <w:szCs w:val="24"/>
              </w:rPr>
              <w:t>1.1 Itens avaliados</w:t>
            </w:r>
            <w:bookmarkEnd w:id="1"/>
          </w:p>
        </w:tc>
      </w:tr>
    </w:tbl>
    <w:p w:rsidR="0030700E" w:rsidRPr="003E6FE4" w:rsidRDefault="0030700E">
      <w:pPr>
        <w:rPr>
          <w:rFonts w:ascii="Times New Roman" w:hAnsi="Times New Roman" w:cs="Times New Roman"/>
          <w:sz w:val="24"/>
          <w:szCs w:val="24"/>
        </w:rPr>
      </w:pPr>
    </w:p>
    <w:p w:rsidR="0030700E" w:rsidRPr="003E6FE4" w:rsidRDefault="0030700E" w:rsidP="003E6FE4">
      <w:pPr>
        <w:pStyle w:val="PargrafodaLista"/>
        <w:numPr>
          <w:ilvl w:val="0"/>
          <w:numId w:val="3"/>
        </w:numPr>
        <w:spacing w:after="0" w:line="240" w:lineRule="auto"/>
        <w:ind w:left="714" w:hanging="357"/>
        <w:jc w:val="both"/>
        <w:rPr>
          <w:rFonts w:ascii="Times New Roman" w:eastAsia="Times New Roman" w:hAnsi="Times New Roman" w:cs="Times New Roman"/>
          <w:sz w:val="24"/>
          <w:szCs w:val="24"/>
          <w:lang w:eastAsia="pt-BR"/>
        </w:rPr>
      </w:pPr>
      <w:r w:rsidRPr="003E6FE4">
        <w:rPr>
          <w:rFonts w:ascii="Times New Roman" w:eastAsia="Times New Roman" w:hAnsi="Times New Roman" w:cs="Times New Roman"/>
          <w:sz w:val="24"/>
          <w:szCs w:val="24"/>
          <w:lang w:eastAsia="pt-BR"/>
        </w:rPr>
        <w:t xml:space="preserve">Avaliação da Conformidade das Peças do Processo de Contas; </w:t>
      </w:r>
    </w:p>
    <w:p w:rsidR="0030700E" w:rsidRPr="003E6FE4" w:rsidRDefault="0030700E" w:rsidP="003E6FE4">
      <w:pPr>
        <w:pStyle w:val="PargrafodaLista"/>
        <w:numPr>
          <w:ilvl w:val="0"/>
          <w:numId w:val="3"/>
        </w:numPr>
        <w:spacing w:after="0" w:line="240" w:lineRule="auto"/>
        <w:ind w:left="714" w:hanging="357"/>
        <w:jc w:val="both"/>
        <w:rPr>
          <w:rFonts w:ascii="Times New Roman" w:eastAsia="Times New Roman" w:hAnsi="Times New Roman" w:cs="Times New Roman"/>
          <w:sz w:val="24"/>
          <w:szCs w:val="24"/>
          <w:lang w:eastAsia="pt-BR"/>
        </w:rPr>
      </w:pPr>
      <w:r w:rsidRPr="003E6FE4">
        <w:rPr>
          <w:rFonts w:ascii="Times New Roman" w:eastAsia="Times New Roman" w:hAnsi="Times New Roman" w:cs="Times New Roman"/>
          <w:sz w:val="24"/>
          <w:szCs w:val="24"/>
          <w:lang w:eastAsia="pt-BR"/>
        </w:rPr>
        <w:t xml:space="preserve">Avaliação dos Resultados Quantitativos e Qualitativos da Gestão em relação aos Objetivos Estratégicos; </w:t>
      </w:r>
    </w:p>
    <w:p w:rsidR="0030700E" w:rsidRPr="003E6FE4" w:rsidRDefault="0030700E" w:rsidP="003E6FE4">
      <w:pPr>
        <w:pStyle w:val="PargrafodaLista"/>
        <w:numPr>
          <w:ilvl w:val="0"/>
          <w:numId w:val="3"/>
        </w:numPr>
        <w:spacing w:after="0" w:line="240" w:lineRule="auto"/>
        <w:ind w:left="714" w:hanging="357"/>
        <w:jc w:val="both"/>
        <w:rPr>
          <w:rFonts w:ascii="Times New Roman" w:eastAsia="Times New Roman" w:hAnsi="Times New Roman" w:cs="Times New Roman"/>
          <w:sz w:val="24"/>
          <w:szCs w:val="24"/>
          <w:lang w:eastAsia="pt-BR"/>
        </w:rPr>
      </w:pPr>
      <w:r w:rsidRPr="003E6FE4">
        <w:rPr>
          <w:rFonts w:ascii="Times New Roman" w:eastAsia="Times New Roman" w:hAnsi="Times New Roman" w:cs="Times New Roman"/>
          <w:sz w:val="24"/>
          <w:szCs w:val="24"/>
          <w:lang w:eastAsia="pt-BR"/>
        </w:rPr>
        <w:t xml:space="preserve">Avaliação dos Indicadores de Desempenho da Gestão; </w:t>
      </w:r>
    </w:p>
    <w:p w:rsidR="0030700E" w:rsidRPr="003E6FE4" w:rsidRDefault="0030700E" w:rsidP="003E6FE4">
      <w:pPr>
        <w:pStyle w:val="PargrafodaLista"/>
        <w:numPr>
          <w:ilvl w:val="0"/>
          <w:numId w:val="3"/>
        </w:numPr>
        <w:spacing w:after="0" w:line="240" w:lineRule="auto"/>
        <w:ind w:left="714" w:hanging="357"/>
        <w:jc w:val="both"/>
        <w:rPr>
          <w:rFonts w:ascii="Times New Roman" w:eastAsia="Times New Roman" w:hAnsi="Times New Roman" w:cs="Times New Roman"/>
          <w:sz w:val="24"/>
          <w:szCs w:val="24"/>
          <w:lang w:eastAsia="pt-BR"/>
        </w:rPr>
      </w:pPr>
      <w:r w:rsidRPr="003E6FE4">
        <w:rPr>
          <w:rFonts w:ascii="Times New Roman" w:eastAsia="Times New Roman" w:hAnsi="Times New Roman" w:cs="Times New Roman"/>
          <w:sz w:val="24"/>
          <w:szCs w:val="24"/>
          <w:lang w:eastAsia="pt-BR"/>
        </w:rPr>
        <w:t xml:space="preserve">Avaliação da Gestão de Pessoas; </w:t>
      </w:r>
    </w:p>
    <w:p w:rsidR="0030700E" w:rsidRPr="003E6FE4" w:rsidRDefault="0030700E" w:rsidP="003E6FE4">
      <w:pPr>
        <w:pStyle w:val="PargrafodaLista"/>
        <w:numPr>
          <w:ilvl w:val="0"/>
          <w:numId w:val="3"/>
        </w:numPr>
        <w:spacing w:after="0" w:line="240" w:lineRule="auto"/>
        <w:ind w:left="714" w:hanging="357"/>
        <w:jc w:val="both"/>
        <w:rPr>
          <w:rFonts w:ascii="Times New Roman" w:eastAsia="Times New Roman" w:hAnsi="Times New Roman" w:cs="Times New Roman"/>
          <w:sz w:val="24"/>
          <w:szCs w:val="24"/>
          <w:lang w:eastAsia="pt-BR"/>
        </w:rPr>
      </w:pPr>
      <w:r w:rsidRPr="003E6FE4">
        <w:rPr>
          <w:rFonts w:ascii="Times New Roman" w:eastAsia="Times New Roman" w:hAnsi="Times New Roman" w:cs="Times New Roman"/>
          <w:sz w:val="24"/>
          <w:szCs w:val="24"/>
          <w:lang w:eastAsia="pt-BR"/>
        </w:rPr>
        <w:t xml:space="preserve">Este item foi excluído, conforme Ata de Reunião realizada em 09/12/2016 com a Secretaria de Controle Externo da Administração do Estado – </w:t>
      </w:r>
      <w:proofErr w:type="spellStart"/>
      <w:proofErr w:type="gramStart"/>
      <w:r w:rsidRPr="003E6FE4">
        <w:rPr>
          <w:rFonts w:ascii="Times New Roman" w:eastAsia="Times New Roman" w:hAnsi="Times New Roman" w:cs="Times New Roman"/>
          <w:sz w:val="24"/>
          <w:szCs w:val="24"/>
          <w:lang w:eastAsia="pt-BR"/>
        </w:rPr>
        <w:t>SecexAdmin-TCU</w:t>
      </w:r>
      <w:proofErr w:type="spellEnd"/>
      <w:proofErr w:type="gramEnd"/>
      <w:r w:rsidRPr="003E6FE4">
        <w:rPr>
          <w:rFonts w:ascii="Times New Roman" w:eastAsia="Times New Roman" w:hAnsi="Times New Roman" w:cs="Times New Roman"/>
          <w:sz w:val="24"/>
          <w:szCs w:val="24"/>
          <w:lang w:eastAsia="pt-BR"/>
        </w:rPr>
        <w:t xml:space="preserve">; </w:t>
      </w:r>
    </w:p>
    <w:p w:rsidR="0030700E" w:rsidRPr="003E6FE4" w:rsidRDefault="0030700E" w:rsidP="003E6FE4">
      <w:pPr>
        <w:pStyle w:val="PargrafodaLista"/>
        <w:numPr>
          <w:ilvl w:val="0"/>
          <w:numId w:val="3"/>
        </w:numPr>
        <w:spacing w:after="0" w:line="240" w:lineRule="auto"/>
        <w:ind w:left="714" w:hanging="357"/>
        <w:jc w:val="both"/>
        <w:rPr>
          <w:rFonts w:ascii="Times New Roman" w:eastAsia="Times New Roman" w:hAnsi="Times New Roman" w:cs="Times New Roman"/>
          <w:sz w:val="24"/>
          <w:szCs w:val="24"/>
          <w:lang w:eastAsia="pt-BR"/>
        </w:rPr>
      </w:pPr>
      <w:r w:rsidRPr="003E6FE4">
        <w:rPr>
          <w:rFonts w:ascii="Times New Roman" w:eastAsia="Times New Roman" w:hAnsi="Times New Roman" w:cs="Times New Roman"/>
          <w:sz w:val="24"/>
          <w:szCs w:val="24"/>
          <w:lang w:eastAsia="pt-BR"/>
        </w:rPr>
        <w:t xml:space="preserve">Avaliação da Gestão de Compras e contratações; </w:t>
      </w:r>
    </w:p>
    <w:p w:rsidR="0030700E" w:rsidRPr="003E6FE4" w:rsidRDefault="0030700E" w:rsidP="003E6FE4">
      <w:pPr>
        <w:pStyle w:val="PargrafodaLista"/>
        <w:numPr>
          <w:ilvl w:val="0"/>
          <w:numId w:val="3"/>
        </w:numPr>
        <w:spacing w:after="0" w:line="240" w:lineRule="auto"/>
        <w:ind w:left="714" w:hanging="357"/>
        <w:jc w:val="both"/>
        <w:rPr>
          <w:rFonts w:ascii="Times New Roman" w:eastAsia="Times New Roman" w:hAnsi="Times New Roman" w:cs="Times New Roman"/>
          <w:sz w:val="24"/>
          <w:szCs w:val="24"/>
          <w:lang w:eastAsia="pt-BR"/>
        </w:rPr>
      </w:pPr>
      <w:r w:rsidRPr="003E6FE4">
        <w:rPr>
          <w:rFonts w:ascii="Times New Roman" w:eastAsia="Times New Roman" w:hAnsi="Times New Roman" w:cs="Times New Roman"/>
          <w:sz w:val="24"/>
          <w:szCs w:val="24"/>
          <w:lang w:eastAsia="pt-BR"/>
        </w:rPr>
        <w:t xml:space="preserve">Avaliação de Passivos Assumidos sem prévia Previsão orçamentária de Créditos ou Recursos; </w:t>
      </w:r>
    </w:p>
    <w:p w:rsidR="0030700E" w:rsidRPr="003E6FE4" w:rsidRDefault="0030700E" w:rsidP="003E6FE4">
      <w:pPr>
        <w:pStyle w:val="PargrafodaLista"/>
        <w:numPr>
          <w:ilvl w:val="0"/>
          <w:numId w:val="3"/>
        </w:numPr>
        <w:spacing w:after="0" w:line="240" w:lineRule="auto"/>
        <w:ind w:left="714" w:hanging="357"/>
        <w:jc w:val="both"/>
        <w:rPr>
          <w:rFonts w:ascii="Times New Roman" w:eastAsia="Times New Roman" w:hAnsi="Times New Roman" w:cs="Times New Roman"/>
          <w:sz w:val="24"/>
          <w:szCs w:val="24"/>
          <w:lang w:eastAsia="pt-BR"/>
        </w:rPr>
      </w:pPr>
      <w:r w:rsidRPr="003E6FE4">
        <w:rPr>
          <w:rFonts w:ascii="Times New Roman" w:eastAsia="Times New Roman" w:hAnsi="Times New Roman" w:cs="Times New Roman"/>
          <w:sz w:val="24"/>
          <w:szCs w:val="24"/>
          <w:lang w:eastAsia="pt-BR"/>
        </w:rPr>
        <w:t xml:space="preserve">Avaliação Sobre a Gestão de Tecnologia da Informação; </w:t>
      </w:r>
    </w:p>
    <w:p w:rsidR="0030700E" w:rsidRPr="003E6FE4" w:rsidRDefault="0030700E" w:rsidP="003E6FE4">
      <w:pPr>
        <w:pStyle w:val="PargrafodaLista"/>
        <w:numPr>
          <w:ilvl w:val="0"/>
          <w:numId w:val="3"/>
        </w:numPr>
        <w:spacing w:after="0" w:line="240" w:lineRule="auto"/>
        <w:ind w:left="714" w:hanging="357"/>
        <w:jc w:val="both"/>
        <w:rPr>
          <w:rFonts w:ascii="Times New Roman" w:eastAsia="Times New Roman" w:hAnsi="Times New Roman" w:cs="Times New Roman"/>
          <w:sz w:val="24"/>
          <w:szCs w:val="24"/>
          <w:lang w:eastAsia="pt-BR"/>
        </w:rPr>
      </w:pPr>
      <w:r w:rsidRPr="003E6FE4">
        <w:rPr>
          <w:rFonts w:ascii="Times New Roman" w:eastAsia="Times New Roman" w:hAnsi="Times New Roman" w:cs="Times New Roman"/>
          <w:sz w:val="24"/>
          <w:szCs w:val="24"/>
          <w:lang w:eastAsia="pt-BR"/>
        </w:rPr>
        <w:t xml:space="preserve">Avaliação da Gestão do Patrimônio Imobiliário; </w:t>
      </w:r>
    </w:p>
    <w:p w:rsidR="0030700E" w:rsidRPr="003E6FE4" w:rsidRDefault="0030700E" w:rsidP="003E6FE4">
      <w:pPr>
        <w:pStyle w:val="PargrafodaLista"/>
        <w:numPr>
          <w:ilvl w:val="0"/>
          <w:numId w:val="3"/>
        </w:numPr>
        <w:spacing w:after="0" w:line="240" w:lineRule="auto"/>
        <w:ind w:left="714" w:hanging="357"/>
        <w:jc w:val="both"/>
        <w:rPr>
          <w:rFonts w:ascii="Times New Roman" w:eastAsia="Times New Roman" w:hAnsi="Times New Roman" w:cs="Times New Roman"/>
          <w:sz w:val="24"/>
          <w:szCs w:val="24"/>
          <w:lang w:eastAsia="pt-BR"/>
        </w:rPr>
      </w:pPr>
      <w:r w:rsidRPr="003E6FE4">
        <w:rPr>
          <w:rFonts w:ascii="Times New Roman" w:eastAsia="Times New Roman" w:hAnsi="Times New Roman" w:cs="Times New Roman"/>
          <w:sz w:val="24"/>
          <w:szCs w:val="24"/>
          <w:lang w:eastAsia="pt-BR"/>
        </w:rPr>
        <w:t xml:space="preserve">Este item foi excluído, conforme Ata de Reunião realizada em 09/12/2016 com a Secretaria de Controle Externo da Administração do Estado – </w:t>
      </w:r>
      <w:proofErr w:type="spellStart"/>
      <w:proofErr w:type="gramStart"/>
      <w:r w:rsidRPr="003E6FE4">
        <w:rPr>
          <w:rFonts w:ascii="Times New Roman" w:eastAsia="Times New Roman" w:hAnsi="Times New Roman" w:cs="Times New Roman"/>
          <w:sz w:val="24"/>
          <w:szCs w:val="24"/>
          <w:lang w:eastAsia="pt-BR"/>
        </w:rPr>
        <w:t>SecexAdmin-TCU</w:t>
      </w:r>
      <w:proofErr w:type="spellEnd"/>
      <w:proofErr w:type="gramEnd"/>
      <w:r w:rsidRPr="003E6FE4">
        <w:rPr>
          <w:rFonts w:ascii="Times New Roman" w:eastAsia="Times New Roman" w:hAnsi="Times New Roman" w:cs="Times New Roman"/>
          <w:sz w:val="24"/>
          <w:szCs w:val="24"/>
          <w:lang w:eastAsia="pt-BR"/>
        </w:rPr>
        <w:t xml:space="preserve">; </w:t>
      </w:r>
    </w:p>
    <w:p w:rsidR="0030700E" w:rsidRPr="003E6FE4" w:rsidRDefault="0030700E" w:rsidP="003E6FE4">
      <w:pPr>
        <w:pStyle w:val="PargrafodaLista"/>
        <w:numPr>
          <w:ilvl w:val="0"/>
          <w:numId w:val="3"/>
        </w:numPr>
        <w:spacing w:after="0" w:line="240" w:lineRule="auto"/>
        <w:ind w:left="714" w:hanging="357"/>
        <w:jc w:val="both"/>
        <w:rPr>
          <w:rFonts w:ascii="Times New Roman" w:eastAsia="Times New Roman" w:hAnsi="Times New Roman" w:cs="Times New Roman"/>
          <w:sz w:val="24"/>
          <w:szCs w:val="24"/>
          <w:lang w:eastAsia="pt-BR"/>
        </w:rPr>
      </w:pPr>
      <w:r w:rsidRPr="003E6FE4">
        <w:rPr>
          <w:rFonts w:ascii="Times New Roman" w:eastAsia="Times New Roman" w:hAnsi="Times New Roman" w:cs="Times New Roman"/>
          <w:sz w:val="24"/>
          <w:szCs w:val="24"/>
          <w:lang w:eastAsia="pt-BR"/>
        </w:rPr>
        <w:t xml:space="preserve">Avaliação dos Controles Internos Administrativos em relação ao Ambiente de Controle e à Avaliação de Riscos; </w:t>
      </w:r>
      <w:proofErr w:type="gramStart"/>
      <w:r w:rsidRPr="003E6FE4">
        <w:rPr>
          <w:rFonts w:ascii="Times New Roman" w:eastAsia="Times New Roman" w:hAnsi="Times New Roman" w:cs="Times New Roman"/>
          <w:sz w:val="24"/>
          <w:szCs w:val="24"/>
          <w:lang w:eastAsia="pt-BR"/>
        </w:rPr>
        <w:t>e</w:t>
      </w:r>
      <w:proofErr w:type="gramEnd"/>
      <w:r w:rsidRPr="003E6FE4">
        <w:rPr>
          <w:rFonts w:ascii="Times New Roman" w:eastAsia="Times New Roman" w:hAnsi="Times New Roman" w:cs="Times New Roman"/>
          <w:sz w:val="24"/>
          <w:szCs w:val="24"/>
          <w:lang w:eastAsia="pt-BR"/>
        </w:rPr>
        <w:t xml:space="preserve"> </w:t>
      </w:r>
    </w:p>
    <w:p w:rsidR="0030700E" w:rsidRPr="003E6FE4" w:rsidRDefault="0030700E" w:rsidP="003E6FE4">
      <w:pPr>
        <w:pStyle w:val="PargrafodaLista"/>
        <w:numPr>
          <w:ilvl w:val="0"/>
          <w:numId w:val="3"/>
        </w:numPr>
        <w:spacing w:after="0" w:line="240" w:lineRule="auto"/>
        <w:ind w:left="714" w:hanging="357"/>
        <w:jc w:val="both"/>
        <w:rPr>
          <w:rFonts w:ascii="Times New Roman" w:eastAsia="Times New Roman" w:hAnsi="Times New Roman" w:cs="Times New Roman"/>
          <w:sz w:val="24"/>
          <w:szCs w:val="24"/>
          <w:lang w:eastAsia="pt-BR"/>
        </w:rPr>
      </w:pPr>
      <w:r w:rsidRPr="003E6FE4">
        <w:rPr>
          <w:rFonts w:ascii="Times New Roman" w:eastAsia="Times New Roman" w:hAnsi="Times New Roman" w:cs="Times New Roman"/>
          <w:sz w:val="24"/>
          <w:szCs w:val="24"/>
          <w:lang w:eastAsia="pt-BR"/>
        </w:rPr>
        <w:t>Avaliação da Confiabilidade e Efetividade dos Controles Internos relacionados a Demonstrações Contábeis e Relatórios Financeiros.</w:t>
      </w:r>
    </w:p>
    <w:p w:rsidR="0030700E" w:rsidRPr="003E6FE4" w:rsidRDefault="0030700E" w:rsidP="003E6FE4">
      <w:pPr>
        <w:pStyle w:val="Ttulo2"/>
        <w:spacing w:before="0" w:line="240" w:lineRule="auto"/>
        <w:rPr>
          <w:rFonts w:ascii="Times New Roman" w:hAnsi="Times New Roman" w:cs="Times New Roman"/>
          <w:color w:val="auto"/>
          <w:sz w:val="24"/>
          <w:szCs w:val="24"/>
        </w:rPr>
      </w:pPr>
    </w:p>
    <w:tbl>
      <w:tblPr>
        <w:tblStyle w:val="Tabelacomgrade"/>
        <w:tblW w:w="0" w:type="auto"/>
        <w:tblLook w:val="04A0"/>
      </w:tblPr>
      <w:tblGrid>
        <w:gridCol w:w="8644"/>
      </w:tblGrid>
      <w:tr w:rsidR="0030700E" w:rsidRPr="003E6FE4" w:rsidTr="0030700E">
        <w:tc>
          <w:tcPr>
            <w:tcW w:w="8644" w:type="dxa"/>
            <w:tcBorders>
              <w:left w:val="nil"/>
              <w:right w:val="nil"/>
            </w:tcBorders>
            <w:shd w:val="clear" w:color="auto" w:fill="D9D9D9" w:themeFill="background1" w:themeFillShade="D9"/>
          </w:tcPr>
          <w:p w:rsidR="0030700E" w:rsidRPr="003E6FE4" w:rsidRDefault="0030700E" w:rsidP="003E6FE4">
            <w:pPr>
              <w:pStyle w:val="Ttulo2"/>
              <w:spacing w:before="0"/>
              <w:outlineLvl w:val="1"/>
              <w:rPr>
                <w:rFonts w:ascii="Times New Roman" w:hAnsi="Times New Roman" w:cs="Times New Roman"/>
                <w:color w:val="auto"/>
                <w:sz w:val="24"/>
                <w:szCs w:val="24"/>
              </w:rPr>
            </w:pPr>
            <w:bookmarkStart w:id="2" w:name="_Toc530678432"/>
            <w:r w:rsidRPr="003E6FE4">
              <w:rPr>
                <w:rFonts w:ascii="Times New Roman" w:hAnsi="Times New Roman" w:cs="Times New Roman"/>
                <w:color w:val="auto"/>
                <w:sz w:val="24"/>
                <w:szCs w:val="24"/>
              </w:rPr>
              <w:t>1.2 Resultado</w:t>
            </w:r>
            <w:bookmarkEnd w:id="2"/>
          </w:p>
        </w:tc>
      </w:tr>
    </w:tbl>
    <w:p w:rsidR="0030700E" w:rsidRPr="003E6FE4" w:rsidRDefault="0030700E" w:rsidP="0030700E">
      <w:pPr>
        <w:spacing w:after="0"/>
        <w:rPr>
          <w:rFonts w:ascii="Times New Roman" w:hAnsi="Times New Roman" w:cs="Times New Roman"/>
          <w:sz w:val="24"/>
          <w:szCs w:val="24"/>
        </w:rPr>
      </w:pPr>
    </w:p>
    <w:p w:rsidR="0030700E" w:rsidRPr="003E6FE4" w:rsidRDefault="0030700E" w:rsidP="003E6FE4">
      <w:pPr>
        <w:spacing w:after="0" w:line="240" w:lineRule="auto"/>
        <w:ind w:firstLine="709"/>
        <w:jc w:val="both"/>
        <w:rPr>
          <w:rFonts w:ascii="Times New Roman" w:hAnsi="Times New Roman" w:cs="Times New Roman"/>
          <w:sz w:val="24"/>
          <w:szCs w:val="24"/>
        </w:rPr>
      </w:pPr>
      <w:r w:rsidRPr="003E6FE4">
        <w:rPr>
          <w:rFonts w:ascii="Times New Roman" w:hAnsi="Times New Roman" w:cs="Times New Roman"/>
          <w:sz w:val="24"/>
          <w:szCs w:val="24"/>
        </w:rPr>
        <w:t>As contas tiveram sua regularidade certificada, sem ressalvas, nos termos do respectivo Certificado de Auditoria (4416143), não sendo aplicável a caracterização da responsabilidade de agentes sobre falha ou irregularidade em razão do órgão de controle interno ser de julgamento das contas dos responsáveis arrolados pela regularidade com quitação plena (4416185), tendo o Presidente do TRF da 1ª Região tomado conhecimento dos respectivos conteúdo e conclusões (4416204).</w:t>
      </w:r>
    </w:p>
    <w:p w:rsidR="00D054C3" w:rsidRPr="003E6FE4" w:rsidRDefault="0030700E" w:rsidP="00490557">
      <w:pPr>
        <w:spacing w:after="0" w:line="240" w:lineRule="auto"/>
        <w:ind w:firstLine="709"/>
        <w:jc w:val="both"/>
        <w:rPr>
          <w:rFonts w:ascii="Times New Roman" w:hAnsi="Times New Roman" w:cs="Times New Roman"/>
          <w:sz w:val="24"/>
          <w:szCs w:val="24"/>
        </w:rPr>
      </w:pPr>
      <w:r w:rsidRPr="003E6FE4">
        <w:rPr>
          <w:rFonts w:ascii="Times New Roman" w:hAnsi="Times New Roman" w:cs="Times New Roman"/>
          <w:sz w:val="24"/>
          <w:szCs w:val="24"/>
        </w:rPr>
        <w:t>O Conselho da Justiça Federal, ao apreciar o processo de contas do TRF1, por unanimidade, aprovou a conclusão do relatório de auditoria e do parecer do órgão de controle interno do TRF da 1ª Região, determinando a remessa do processo ao Tribunal de Contas da União (4580271).</w:t>
      </w:r>
    </w:p>
    <w:p w:rsidR="00425E09" w:rsidRDefault="00425E09">
      <w:r>
        <w:rPr>
          <w:b/>
          <w:bCs/>
        </w:rPr>
        <w:lastRenderedPageBreak/>
        <w:br w:type="page"/>
      </w:r>
    </w:p>
    <w:tbl>
      <w:tblPr>
        <w:tblStyle w:val="Tabelacomgrade"/>
        <w:tblW w:w="0" w:type="auto"/>
        <w:tblLook w:val="04A0"/>
      </w:tblPr>
      <w:tblGrid>
        <w:gridCol w:w="8644"/>
      </w:tblGrid>
      <w:tr w:rsidR="00D054C3" w:rsidRPr="003E6FE4" w:rsidTr="00D054C3">
        <w:tc>
          <w:tcPr>
            <w:tcW w:w="8644" w:type="dxa"/>
            <w:tcBorders>
              <w:left w:val="nil"/>
              <w:right w:val="nil"/>
            </w:tcBorders>
            <w:shd w:val="clear" w:color="auto" w:fill="D9D9D9" w:themeFill="background1" w:themeFillShade="D9"/>
          </w:tcPr>
          <w:p w:rsidR="00D054C3" w:rsidRPr="003E6FE4" w:rsidRDefault="00D054C3" w:rsidP="00F53749">
            <w:pPr>
              <w:pStyle w:val="Ttulo1"/>
              <w:spacing w:before="0"/>
              <w:outlineLvl w:val="0"/>
              <w:rPr>
                <w:rFonts w:ascii="Times New Roman" w:hAnsi="Times New Roman" w:cs="Times New Roman"/>
                <w:b w:val="0"/>
                <w:sz w:val="24"/>
                <w:szCs w:val="24"/>
              </w:rPr>
            </w:pPr>
            <w:bookmarkStart w:id="3" w:name="_Toc530678433"/>
            <w:r w:rsidRPr="00F53749">
              <w:rPr>
                <w:rFonts w:ascii="Times New Roman" w:hAnsi="Times New Roman" w:cs="Times New Roman"/>
                <w:color w:val="auto"/>
                <w:sz w:val="24"/>
                <w:szCs w:val="24"/>
              </w:rPr>
              <w:lastRenderedPageBreak/>
              <w:t>2. Auditoria de Governança sobre os Indicadores de Gestão</w:t>
            </w:r>
            <w:bookmarkEnd w:id="3"/>
          </w:p>
        </w:tc>
      </w:tr>
    </w:tbl>
    <w:p w:rsidR="00D054C3" w:rsidRPr="003E6FE4" w:rsidRDefault="00D054C3" w:rsidP="00D054C3">
      <w:pPr>
        <w:spacing w:after="0"/>
        <w:jc w:val="both"/>
        <w:rPr>
          <w:rFonts w:ascii="Times New Roman" w:hAnsi="Times New Roman" w:cs="Times New Roman"/>
          <w:b/>
          <w:sz w:val="24"/>
          <w:szCs w:val="24"/>
        </w:rPr>
      </w:pPr>
    </w:p>
    <w:p w:rsidR="00D054C3" w:rsidRPr="003E6FE4" w:rsidRDefault="00D054C3" w:rsidP="00D054C3">
      <w:pPr>
        <w:jc w:val="both"/>
        <w:rPr>
          <w:rFonts w:ascii="Times New Roman" w:hAnsi="Times New Roman" w:cs="Times New Roman"/>
          <w:b/>
          <w:sz w:val="24"/>
          <w:szCs w:val="24"/>
        </w:rPr>
      </w:pPr>
      <w:proofErr w:type="spellStart"/>
      <w:proofErr w:type="gramStart"/>
      <w:r w:rsidRPr="003E6FE4">
        <w:rPr>
          <w:rFonts w:ascii="Times New Roman" w:hAnsi="Times New Roman" w:cs="Times New Roman"/>
          <w:b/>
          <w:sz w:val="24"/>
          <w:szCs w:val="24"/>
        </w:rPr>
        <w:t>PAe</w:t>
      </w:r>
      <w:proofErr w:type="spellEnd"/>
      <w:proofErr w:type="gramEnd"/>
      <w:r w:rsidRPr="003E6FE4">
        <w:rPr>
          <w:rFonts w:ascii="Times New Roman" w:hAnsi="Times New Roman" w:cs="Times New Roman"/>
          <w:b/>
          <w:sz w:val="24"/>
          <w:szCs w:val="24"/>
        </w:rPr>
        <w:t xml:space="preserve"> SEI</w:t>
      </w:r>
      <w:r w:rsidR="003E6FE4">
        <w:rPr>
          <w:rFonts w:ascii="Times New Roman" w:hAnsi="Times New Roman" w:cs="Times New Roman"/>
          <w:b/>
          <w:sz w:val="24"/>
          <w:szCs w:val="24"/>
        </w:rPr>
        <w:t>:</w:t>
      </w:r>
      <w:r w:rsidRPr="003E6FE4">
        <w:rPr>
          <w:rFonts w:ascii="Times New Roman" w:hAnsi="Times New Roman" w:cs="Times New Roman"/>
          <w:b/>
          <w:sz w:val="24"/>
          <w:szCs w:val="24"/>
        </w:rPr>
        <w:t xml:space="preserve"> 0021961-29.2016.4.01.8000</w:t>
      </w:r>
    </w:p>
    <w:p w:rsidR="00D054C3" w:rsidRPr="003E6FE4" w:rsidRDefault="00D054C3" w:rsidP="003E6FE4">
      <w:pPr>
        <w:spacing w:after="0" w:line="240" w:lineRule="auto"/>
        <w:jc w:val="both"/>
        <w:rPr>
          <w:rFonts w:ascii="Times New Roman" w:hAnsi="Times New Roman" w:cs="Times New Roman"/>
          <w:b/>
          <w:sz w:val="24"/>
          <w:szCs w:val="24"/>
        </w:rPr>
      </w:pPr>
      <w:r w:rsidRPr="003E6FE4">
        <w:rPr>
          <w:rFonts w:ascii="Times New Roman" w:hAnsi="Times New Roman" w:cs="Times New Roman"/>
          <w:b/>
          <w:sz w:val="24"/>
          <w:szCs w:val="24"/>
        </w:rPr>
        <w:t>Objetivo</w:t>
      </w:r>
      <w:r w:rsidRPr="003E6FE4">
        <w:rPr>
          <w:rFonts w:ascii="Times New Roman" w:hAnsi="Times New Roman" w:cs="Times New Roman"/>
          <w:sz w:val="24"/>
          <w:szCs w:val="24"/>
        </w:rPr>
        <w:t>: Avaliar a adequabilidade dos mecanismos de controles internos e indicadores administrativos para garantir a execução do Planejamento Estratégico do TRF 1ª Região.</w:t>
      </w:r>
    </w:p>
    <w:p w:rsidR="00D054C3" w:rsidRPr="003E6FE4" w:rsidRDefault="00D054C3" w:rsidP="00D054C3">
      <w:pPr>
        <w:spacing w:after="0"/>
        <w:jc w:val="both"/>
        <w:rPr>
          <w:rFonts w:ascii="Times New Roman" w:hAnsi="Times New Roman" w:cs="Times New Roman"/>
          <w:b/>
          <w:sz w:val="24"/>
          <w:szCs w:val="24"/>
        </w:rPr>
      </w:pPr>
    </w:p>
    <w:tbl>
      <w:tblPr>
        <w:tblStyle w:val="Tabelacomgrade"/>
        <w:tblW w:w="0" w:type="auto"/>
        <w:tblLook w:val="04A0"/>
      </w:tblPr>
      <w:tblGrid>
        <w:gridCol w:w="8644"/>
      </w:tblGrid>
      <w:tr w:rsidR="00D054C3" w:rsidRPr="003E6FE4" w:rsidTr="00D054C3">
        <w:tc>
          <w:tcPr>
            <w:tcW w:w="8644" w:type="dxa"/>
            <w:tcBorders>
              <w:left w:val="nil"/>
              <w:right w:val="nil"/>
            </w:tcBorders>
            <w:shd w:val="clear" w:color="auto" w:fill="D9D9D9" w:themeFill="background1" w:themeFillShade="D9"/>
          </w:tcPr>
          <w:p w:rsidR="00D054C3" w:rsidRPr="003E6FE4" w:rsidRDefault="00D054C3" w:rsidP="00F53749">
            <w:pPr>
              <w:pStyle w:val="Ttulo2"/>
              <w:spacing w:before="0"/>
              <w:outlineLvl w:val="1"/>
              <w:rPr>
                <w:rFonts w:ascii="Times New Roman" w:hAnsi="Times New Roman" w:cs="Times New Roman"/>
                <w:sz w:val="24"/>
                <w:szCs w:val="24"/>
              </w:rPr>
            </w:pPr>
            <w:bookmarkStart w:id="4" w:name="_Toc530678434"/>
            <w:r w:rsidRPr="00F53749">
              <w:rPr>
                <w:rFonts w:ascii="Times New Roman" w:hAnsi="Times New Roman" w:cs="Times New Roman"/>
                <w:color w:val="auto"/>
                <w:sz w:val="24"/>
                <w:szCs w:val="24"/>
              </w:rPr>
              <w:t>2.1 Itens avaliados</w:t>
            </w:r>
            <w:bookmarkEnd w:id="4"/>
          </w:p>
        </w:tc>
      </w:tr>
    </w:tbl>
    <w:p w:rsidR="00D054C3" w:rsidRPr="003E6FE4" w:rsidRDefault="00D054C3" w:rsidP="003E6FE4">
      <w:pPr>
        <w:pStyle w:val="PargrafodaLista"/>
        <w:numPr>
          <w:ilvl w:val="0"/>
          <w:numId w:val="4"/>
        </w:numPr>
        <w:spacing w:before="100" w:beforeAutospacing="1" w:after="100" w:afterAutospacing="1" w:line="240" w:lineRule="auto"/>
        <w:ind w:left="714" w:hanging="357"/>
        <w:jc w:val="both"/>
        <w:rPr>
          <w:rFonts w:ascii="Times New Roman" w:eastAsia="Times New Roman" w:hAnsi="Times New Roman" w:cs="Times New Roman"/>
          <w:sz w:val="24"/>
          <w:szCs w:val="24"/>
          <w:lang w:eastAsia="pt-BR"/>
        </w:rPr>
      </w:pPr>
      <w:r w:rsidRPr="003E6FE4">
        <w:rPr>
          <w:rFonts w:ascii="Times New Roman" w:eastAsia="Times New Roman" w:hAnsi="Times New Roman" w:cs="Times New Roman"/>
          <w:sz w:val="24"/>
          <w:szCs w:val="24"/>
          <w:lang w:eastAsia="pt-BR"/>
        </w:rPr>
        <w:t>Os objetivos estratégicos estão devidamente suportados por metas, iniciativas e indicadores?</w:t>
      </w:r>
    </w:p>
    <w:p w:rsidR="00D054C3" w:rsidRPr="003E6FE4" w:rsidRDefault="00D054C3" w:rsidP="003E6FE4">
      <w:pPr>
        <w:pStyle w:val="PargrafodaLista"/>
        <w:numPr>
          <w:ilvl w:val="0"/>
          <w:numId w:val="4"/>
        </w:numPr>
        <w:spacing w:before="100" w:beforeAutospacing="1" w:after="100" w:afterAutospacing="1" w:line="240" w:lineRule="auto"/>
        <w:ind w:left="714" w:hanging="357"/>
        <w:jc w:val="both"/>
        <w:rPr>
          <w:rFonts w:ascii="Times New Roman" w:eastAsia="Times New Roman" w:hAnsi="Times New Roman" w:cs="Times New Roman"/>
          <w:sz w:val="24"/>
          <w:szCs w:val="24"/>
          <w:lang w:eastAsia="pt-BR"/>
        </w:rPr>
      </w:pPr>
      <w:r w:rsidRPr="003E6FE4">
        <w:rPr>
          <w:rFonts w:ascii="Times New Roman" w:eastAsia="Times New Roman" w:hAnsi="Times New Roman" w:cs="Times New Roman"/>
          <w:sz w:val="24"/>
          <w:szCs w:val="24"/>
          <w:lang w:eastAsia="pt-BR"/>
        </w:rPr>
        <w:t>A estratégia é devidamente comunicada?</w:t>
      </w:r>
    </w:p>
    <w:p w:rsidR="00D054C3" w:rsidRPr="003E6FE4" w:rsidRDefault="00D054C3" w:rsidP="003E6FE4">
      <w:pPr>
        <w:pStyle w:val="PargrafodaLista"/>
        <w:numPr>
          <w:ilvl w:val="0"/>
          <w:numId w:val="4"/>
        </w:numPr>
        <w:spacing w:before="100" w:beforeAutospacing="1" w:after="100" w:afterAutospacing="1" w:line="240" w:lineRule="auto"/>
        <w:ind w:left="714" w:hanging="357"/>
        <w:jc w:val="both"/>
        <w:rPr>
          <w:rFonts w:ascii="Times New Roman" w:eastAsia="Times New Roman" w:hAnsi="Times New Roman" w:cs="Times New Roman"/>
          <w:sz w:val="24"/>
          <w:szCs w:val="24"/>
          <w:lang w:eastAsia="pt-BR"/>
        </w:rPr>
      </w:pPr>
      <w:r w:rsidRPr="003E6FE4">
        <w:rPr>
          <w:rFonts w:ascii="Times New Roman" w:eastAsia="Times New Roman" w:hAnsi="Times New Roman" w:cs="Times New Roman"/>
          <w:sz w:val="24"/>
          <w:szCs w:val="24"/>
          <w:lang w:eastAsia="pt-BR"/>
        </w:rPr>
        <w:t>O Tribunal dispõe dos recursos necessários ao monitoramento da estratégia?</w:t>
      </w:r>
    </w:p>
    <w:p w:rsidR="00D054C3" w:rsidRPr="003E6FE4" w:rsidRDefault="00D054C3" w:rsidP="003E6FE4">
      <w:pPr>
        <w:pStyle w:val="PargrafodaLista"/>
        <w:numPr>
          <w:ilvl w:val="0"/>
          <w:numId w:val="4"/>
        </w:numPr>
        <w:spacing w:before="100" w:beforeAutospacing="1" w:after="100" w:afterAutospacing="1" w:line="240" w:lineRule="auto"/>
        <w:ind w:left="714" w:hanging="357"/>
        <w:jc w:val="both"/>
        <w:rPr>
          <w:rFonts w:ascii="Times New Roman" w:eastAsia="Times New Roman" w:hAnsi="Times New Roman" w:cs="Times New Roman"/>
          <w:sz w:val="24"/>
          <w:szCs w:val="24"/>
          <w:lang w:eastAsia="pt-BR"/>
        </w:rPr>
      </w:pPr>
      <w:r w:rsidRPr="003E6FE4">
        <w:rPr>
          <w:rFonts w:ascii="Times New Roman" w:eastAsia="Times New Roman" w:hAnsi="Times New Roman" w:cs="Times New Roman"/>
          <w:sz w:val="24"/>
          <w:szCs w:val="24"/>
          <w:lang w:eastAsia="pt-BR"/>
        </w:rPr>
        <w:t>A estratégia é ajustada conforme resultados do monitoramento?</w:t>
      </w:r>
    </w:p>
    <w:p w:rsidR="00D054C3" w:rsidRPr="00F53749" w:rsidRDefault="00D054C3" w:rsidP="00F53749">
      <w:pPr>
        <w:pStyle w:val="Ttulo2"/>
        <w:spacing w:before="0" w:line="240" w:lineRule="auto"/>
        <w:rPr>
          <w:rFonts w:ascii="Times New Roman" w:hAnsi="Times New Roman" w:cs="Times New Roman"/>
          <w:color w:val="auto"/>
          <w:sz w:val="24"/>
          <w:szCs w:val="24"/>
        </w:rPr>
      </w:pPr>
    </w:p>
    <w:tbl>
      <w:tblPr>
        <w:tblStyle w:val="Tabelacomgrade"/>
        <w:tblW w:w="0" w:type="auto"/>
        <w:tblLook w:val="04A0"/>
      </w:tblPr>
      <w:tblGrid>
        <w:gridCol w:w="8644"/>
      </w:tblGrid>
      <w:tr w:rsidR="00D054C3" w:rsidRPr="00F53749" w:rsidTr="00D054C3">
        <w:tc>
          <w:tcPr>
            <w:tcW w:w="8644" w:type="dxa"/>
            <w:tcBorders>
              <w:left w:val="nil"/>
              <w:right w:val="nil"/>
            </w:tcBorders>
            <w:shd w:val="clear" w:color="auto" w:fill="D9D9D9" w:themeFill="background1" w:themeFillShade="D9"/>
          </w:tcPr>
          <w:p w:rsidR="00D054C3" w:rsidRPr="00F53749" w:rsidRDefault="00D054C3" w:rsidP="00F53749">
            <w:pPr>
              <w:pStyle w:val="Ttulo2"/>
              <w:spacing w:before="0"/>
              <w:outlineLvl w:val="1"/>
              <w:rPr>
                <w:rFonts w:ascii="Times New Roman" w:hAnsi="Times New Roman" w:cs="Times New Roman"/>
                <w:color w:val="auto"/>
                <w:sz w:val="24"/>
                <w:szCs w:val="24"/>
              </w:rPr>
            </w:pPr>
            <w:bookmarkStart w:id="5" w:name="_Toc530678435"/>
            <w:r w:rsidRPr="00F53749">
              <w:rPr>
                <w:rFonts w:ascii="Times New Roman" w:hAnsi="Times New Roman" w:cs="Times New Roman"/>
                <w:color w:val="auto"/>
                <w:sz w:val="24"/>
                <w:szCs w:val="24"/>
              </w:rPr>
              <w:t>2.2 Resultado</w:t>
            </w:r>
            <w:bookmarkEnd w:id="5"/>
          </w:p>
        </w:tc>
      </w:tr>
    </w:tbl>
    <w:p w:rsidR="00D054C3" w:rsidRPr="003E6FE4" w:rsidRDefault="00D054C3" w:rsidP="00D054C3">
      <w:pPr>
        <w:spacing w:after="0"/>
        <w:rPr>
          <w:rFonts w:ascii="Times New Roman" w:hAnsi="Times New Roman" w:cs="Times New Roman"/>
          <w:sz w:val="24"/>
          <w:szCs w:val="24"/>
        </w:rPr>
      </w:pPr>
    </w:p>
    <w:p w:rsidR="00D63792" w:rsidRPr="003E6FE4" w:rsidRDefault="00D054C3" w:rsidP="00490557">
      <w:pPr>
        <w:spacing w:line="240" w:lineRule="auto"/>
        <w:ind w:firstLine="709"/>
        <w:jc w:val="both"/>
        <w:rPr>
          <w:rFonts w:ascii="Times New Roman" w:hAnsi="Times New Roman" w:cs="Times New Roman"/>
          <w:sz w:val="24"/>
          <w:szCs w:val="24"/>
        </w:rPr>
      </w:pPr>
      <w:r w:rsidRPr="003E6FE4">
        <w:rPr>
          <w:rFonts w:ascii="Times New Roman" w:hAnsi="Times New Roman" w:cs="Times New Roman"/>
          <w:sz w:val="24"/>
          <w:szCs w:val="24"/>
        </w:rPr>
        <w:t>De modo geral, restaram evidenciadas fragilidades na gestão estratégica no âmbito da Justiça Federal da 1ª Região, em razão de deficiências em mecanismos de controle e práticas a ela associadas. Contudo, detectou-se significativa melhoria nas ações relativas à gestão estratégica em relação ao que fora constatado no exame técnico efetuado pelo TCU que resultou no Acórdão 8763/2016 -</w:t>
      </w:r>
      <w:r w:rsidR="006D039A">
        <w:rPr>
          <w:rFonts w:ascii="Times New Roman" w:hAnsi="Times New Roman" w:cs="Times New Roman"/>
          <w:sz w:val="24"/>
          <w:szCs w:val="24"/>
        </w:rPr>
        <w:t xml:space="preserve"> </w:t>
      </w:r>
      <w:r w:rsidRPr="003E6FE4">
        <w:rPr>
          <w:rFonts w:ascii="Times New Roman" w:hAnsi="Times New Roman" w:cs="Times New Roman"/>
          <w:sz w:val="24"/>
          <w:szCs w:val="24"/>
        </w:rPr>
        <w:t>2ª Câmara.</w:t>
      </w:r>
    </w:p>
    <w:p w:rsidR="00490557" w:rsidRDefault="00490557">
      <w:r>
        <w:rPr>
          <w:b/>
          <w:bCs/>
        </w:rPr>
        <w:br w:type="page"/>
      </w:r>
    </w:p>
    <w:tbl>
      <w:tblPr>
        <w:tblStyle w:val="Tabelacomgrade"/>
        <w:tblpPr w:leftFromText="141" w:rightFromText="141" w:vertAnchor="text" w:horzAnchor="margin" w:tblpY="189"/>
        <w:tblW w:w="0" w:type="auto"/>
        <w:tblLook w:val="04A0"/>
      </w:tblPr>
      <w:tblGrid>
        <w:gridCol w:w="8644"/>
      </w:tblGrid>
      <w:tr w:rsidR="00D054C3" w:rsidRPr="003E6FE4" w:rsidTr="00D054C3">
        <w:tc>
          <w:tcPr>
            <w:tcW w:w="8644" w:type="dxa"/>
            <w:tcBorders>
              <w:left w:val="nil"/>
              <w:right w:val="nil"/>
            </w:tcBorders>
            <w:shd w:val="clear" w:color="auto" w:fill="D9D9D9" w:themeFill="background1" w:themeFillShade="D9"/>
          </w:tcPr>
          <w:p w:rsidR="00D054C3" w:rsidRPr="00C355DD" w:rsidRDefault="00D054C3" w:rsidP="00C355DD">
            <w:pPr>
              <w:pStyle w:val="Ttulo1"/>
              <w:spacing w:before="0"/>
              <w:outlineLvl w:val="0"/>
              <w:rPr>
                <w:rFonts w:ascii="Times New Roman" w:hAnsi="Times New Roman" w:cs="Times New Roman"/>
                <w:color w:val="auto"/>
                <w:sz w:val="24"/>
                <w:szCs w:val="24"/>
              </w:rPr>
            </w:pPr>
            <w:bookmarkStart w:id="6" w:name="_Toc530678436"/>
            <w:r w:rsidRPr="00C355DD">
              <w:rPr>
                <w:rFonts w:ascii="Times New Roman" w:hAnsi="Times New Roman" w:cs="Times New Roman"/>
                <w:color w:val="auto"/>
                <w:sz w:val="24"/>
                <w:szCs w:val="24"/>
              </w:rPr>
              <w:lastRenderedPageBreak/>
              <w:t>3.  Auditoria sobre a Gestão de Tecnologia da Informação</w:t>
            </w:r>
            <w:bookmarkEnd w:id="6"/>
          </w:p>
        </w:tc>
      </w:tr>
    </w:tbl>
    <w:p w:rsidR="00D054C3" w:rsidRPr="003E6FE4" w:rsidRDefault="00D054C3" w:rsidP="00D054C3">
      <w:pPr>
        <w:spacing w:after="0"/>
        <w:jc w:val="both"/>
        <w:rPr>
          <w:rFonts w:ascii="Times New Roman" w:hAnsi="Times New Roman" w:cs="Times New Roman"/>
          <w:b/>
          <w:sz w:val="24"/>
          <w:szCs w:val="24"/>
        </w:rPr>
      </w:pPr>
    </w:p>
    <w:p w:rsidR="00D054C3" w:rsidRPr="003E6FE4" w:rsidRDefault="00D054C3" w:rsidP="00D054C3">
      <w:pPr>
        <w:jc w:val="both"/>
        <w:rPr>
          <w:rFonts w:ascii="Times New Roman" w:hAnsi="Times New Roman" w:cs="Times New Roman"/>
          <w:b/>
          <w:sz w:val="24"/>
          <w:szCs w:val="24"/>
        </w:rPr>
      </w:pPr>
      <w:proofErr w:type="spellStart"/>
      <w:proofErr w:type="gramStart"/>
      <w:r w:rsidRPr="003E6FE4">
        <w:rPr>
          <w:rFonts w:ascii="Times New Roman" w:hAnsi="Times New Roman" w:cs="Times New Roman"/>
          <w:b/>
          <w:sz w:val="24"/>
          <w:szCs w:val="24"/>
        </w:rPr>
        <w:t>PAe</w:t>
      </w:r>
      <w:proofErr w:type="spellEnd"/>
      <w:proofErr w:type="gramEnd"/>
      <w:r w:rsidRPr="003E6FE4">
        <w:rPr>
          <w:rFonts w:ascii="Times New Roman" w:hAnsi="Times New Roman" w:cs="Times New Roman"/>
          <w:b/>
          <w:sz w:val="24"/>
          <w:szCs w:val="24"/>
        </w:rPr>
        <w:t xml:space="preserve"> SEI</w:t>
      </w:r>
      <w:r w:rsidR="003E6FE4">
        <w:rPr>
          <w:rFonts w:ascii="Times New Roman" w:hAnsi="Times New Roman" w:cs="Times New Roman"/>
          <w:b/>
          <w:sz w:val="24"/>
          <w:szCs w:val="24"/>
        </w:rPr>
        <w:t>:</w:t>
      </w:r>
      <w:r w:rsidRPr="003E6FE4">
        <w:rPr>
          <w:rFonts w:ascii="Times New Roman" w:hAnsi="Times New Roman" w:cs="Times New Roman"/>
          <w:b/>
          <w:sz w:val="24"/>
          <w:szCs w:val="24"/>
        </w:rPr>
        <w:t xml:space="preserve"> 0018424-88.2017.4.01.8000</w:t>
      </w:r>
    </w:p>
    <w:p w:rsidR="00D054C3" w:rsidRPr="003E6FE4" w:rsidRDefault="00D054C3" w:rsidP="00D054C3">
      <w:pPr>
        <w:spacing w:after="0"/>
        <w:jc w:val="both"/>
        <w:rPr>
          <w:rFonts w:ascii="Times New Roman" w:hAnsi="Times New Roman" w:cs="Times New Roman"/>
          <w:sz w:val="24"/>
          <w:szCs w:val="24"/>
        </w:rPr>
      </w:pPr>
      <w:r w:rsidRPr="003E6FE4">
        <w:rPr>
          <w:rFonts w:ascii="Times New Roman" w:hAnsi="Times New Roman" w:cs="Times New Roman"/>
          <w:b/>
          <w:sz w:val="24"/>
          <w:szCs w:val="24"/>
        </w:rPr>
        <w:t xml:space="preserve">Objetivo: </w:t>
      </w:r>
      <w:r w:rsidRPr="003E6FE4">
        <w:rPr>
          <w:rFonts w:ascii="Times New Roman" w:hAnsi="Times New Roman" w:cs="Times New Roman"/>
          <w:sz w:val="24"/>
          <w:szCs w:val="24"/>
        </w:rPr>
        <w:t xml:space="preserve">Verificar a gestão e </w:t>
      </w:r>
      <w:r w:rsidR="00196BAA">
        <w:rPr>
          <w:rFonts w:ascii="Times New Roman" w:hAnsi="Times New Roman" w:cs="Times New Roman"/>
          <w:sz w:val="24"/>
          <w:szCs w:val="24"/>
        </w:rPr>
        <w:t xml:space="preserve">a </w:t>
      </w:r>
      <w:r w:rsidRPr="003E6FE4">
        <w:rPr>
          <w:rFonts w:ascii="Times New Roman" w:hAnsi="Times New Roman" w:cs="Times New Roman"/>
          <w:sz w:val="24"/>
          <w:szCs w:val="24"/>
        </w:rPr>
        <w:t>efetividade das ações TI em prol dos objetivos do TRF1.</w:t>
      </w:r>
    </w:p>
    <w:p w:rsidR="00D054C3" w:rsidRPr="003E6FE4" w:rsidRDefault="00D054C3" w:rsidP="00D054C3">
      <w:pPr>
        <w:spacing w:after="0"/>
        <w:jc w:val="both"/>
        <w:rPr>
          <w:rFonts w:ascii="Times New Roman" w:hAnsi="Times New Roman" w:cs="Times New Roman"/>
          <w:b/>
          <w:sz w:val="24"/>
          <w:szCs w:val="24"/>
        </w:rPr>
      </w:pPr>
    </w:p>
    <w:tbl>
      <w:tblPr>
        <w:tblStyle w:val="Tabelacomgrade"/>
        <w:tblW w:w="0" w:type="auto"/>
        <w:tblLook w:val="04A0"/>
      </w:tblPr>
      <w:tblGrid>
        <w:gridCol w:w="8644"/>
      </w:tblGrid>
      <w:tr w:rsidR="00D054C3" w:rsidRPr="003E6FE4" w:rsidTr="00D054C3">
        <w:tc>
          <w:tcPr>
            <w:tcW w:w="8644" w:type="dxa"/>
            <w:tcBorders>
              <w:left w:val="nil"/>
              <w:right w:val="nil"/>
            </w:tcBorders>
            <w:shd w:val="clear" w:color="auto" w:fill="D9D9D9" w:themeFill="background1" w:themeFillShade="D9"/>
          </w:tcPr>
          <w:p w:rsidR="00D054C3" w:rsidRPr="003E6FE4" w:rsidRDefault="00D054C3" w:rsidP="00F53749">
            <w:pPr>
              <w:pStyle w:val="Ttulo2"/>
              <w:spacing w:before="0"/>
              <w:outlineLvl w:val="1"/>
              <w:rPr>
                <w:rFonts w:ascii="Times New Roman" w:hAnsi="Times New Roman" w:cs="Times New Roman"/>
                <w:sz w:val="24"/>
                <w:szCs w:val="24"/>
              </w:rPr>
            </w:pPr>
            <w:bookmarkStart w:id="7" w:name="_Toc530678437"/>
            <w:r w:rsidRPr="00F53749">
              <w:rPr>
                <w:rFonts w:ascii="Times New Roman" w:hAnsi="Times New Roman" w:cs="Times New Roman"/>
                <w:color w:val="auto"/>
                <w:sz w:val="24"/>
                <w:szCs w:val="24"/>
              </w:rPr>
              <w:t>3.1 Itens avaliados</w:t>
            </w:r>
            <w:bookmarkEnd w:id="7"/>
          </w:p>
        </w:tc>
      </w:tr>
    </w:tbl>
    <w:p w:rsidR="00D054C3" w:rsidRPr="003E6FE4" w:rsidRDefault="00D054C3" w:rsidP="00D054C3">
      <w:pPr>
        <w:spacing w:after="0" w:line="240" w:lineRule="auto"/>
        <w:rPr>
          <w:rFonts w:ascii="Times New Roman" w:hAnsi="Times New Roman" w:cs="Times New Roman"/>
          <w:b/>
          <w:sz w:val="24"/>
          <w:szCs w:val="24"/>
        </w:rPr>
      </w:pPr>
    </w:p>
    <w:p w:rsidR="00D054C3" w:rsidRPr="003E6FE4" w:rsidRDefault="00D054C3" w:rsidP="003E6FE4">
      <w:pPr>
        <w:pStyle w:val="textoalinhadoesquerda"/>
        <w:numPr>
          <w:ilvl w:val="0"/>
          <w:numId w:val="6"/>
        </w:numPr>
        <w:ind w:left="714" w:hanging="357"/>
        <w:jc w:val="both"/>
      </w:pPr>
      <w:r w:rsidRPr="003E6FE4">
        <w:t>Existe atuação da área de TI junto às comissões relacionadas à Segurança da Informação?</w:t>
      </w:r>
    </w:p>
    <w:p w:rsidR="00D054C3" w:rsidRPr="003E6FE4" w:rsidRDefault="00D054C3" w:rsidP="003E6FE4">
      <w:pPr>
        <w:pStyle w:val="textoalinhadoesquerda"/>
        <w:numPr>
          <w:ilvl w:val="0"/>
          <w:numId w:val="6"/>
        </w:numPr>
        <w:ind w:left="714" w:hanging="357"/>
        <w:jc w:val="both"/>
      </w:pPr>
      <w:r w:rsidRPr="003E6FE4">
        <w:t>Os documentos acessórios que compõem a Política de Segurança da Informação foram elaborados e regulamentados?</w:t>
      </w:r>
    </w:p>
    <w:p w:rsidR="00D054C3" w:rsidRPr="003E6FE4" w:rsidRDefault="00D054C3" w:rsidP="003E6FE4">
      <w:pPr>
        <w:pStyle w:val="textoalinhadoesquerda"/>
        <w:numPr>
          <w:ilvl w:val="0"/>
          <w:numId w:val="6"/>
        </w:numPr>
        <w:ind w:left="714" w:hanging="357"/>
        <w:jc w:val="both"/>
      </w:pPr>
      <w:r w:rsidRPr="003E6FE4">
        <w:t>Os softwares em uso na JF1 são mantidos segundo um processo de desenvolvimento formalizado que respeita diretrizes de Segurança da Informação?</w:t>
      </w:r>
    </w:p>
    <w:p w:rsidR="00D054C3" w:rsidRPr="003E6FE4" w:rsidRDefault="00D054C3" w:rsidP="003E6FE4">
      <w:pPr>
        <w:pStyle w:val="textoalinhadoesquerda"/>
        <w:numPr>
          <w:ilvl w:val="0"/>
          <w:numId w:val="6"/>
        </w:numPr>
        <w:ind w:left="714" w:hanging="357"/>
        <w:jc w:val="both"/>
      </w:pPr>
      <w:r w:rsidRPr="003E6FE4">
        <w:t>Os projetos e aquisições de TI estão alinhados com os objetivos estratégicos da JF1?</w:t>
      </w:r>
    </w:p>
    <w:p w:rsidR="00D054C3" w:rsidRPr="003E6FE4" w:rsidRDefault="00D054C3" w:rsidP="003E6FE4">
      <w:pPr>
        <w:pStyle w:val="textoalinhadoesquerda"/>
        <w:numPr>
          <w:ilvl w:val="0"/>
          <w:numId w:val="6"/>
        </w:numPr>
        <w:ind w:left="714" w:hanging="357"/>
        <w:jc w:val="both"/>
      </w:pPr>
      <w:r w:rsidRPr="003E6FE4">
        <w:t>A gestão dos serviços de TI contribui de forma efetiva para o alcance dos objetivos estratégicos da JF1?</w:t>
      </w:r>
    </w:p>
    <w:tbl>
      <w:tblPr>
        <w:tblStyle w:val="Tabelacomgrade"/>
        <w:tblW w:w="0" w:type="auto"/>
        <w:tblLook w:val="04A0"/>
      </w:tblPr>
      <w:tblGrid>
        <w:gridCol w:w="8644"/>
      </w:tblGrid>
      <w:tr w:rsidR="00D054C3" w:rsidRPr="003E6FE4" w:rsidTr="00D054C3">
        <w:tc>
          <w:tcPr>
            <w:tcW w:w="8644" w:type="dxa"/>
            <w:tcBorders>
              <w:left w:val="nil"/>
              <w:right w:val="nil"/>
            </w:tcBorders>
            <w:shd w:val="clear" w:color="auto" w:fill="D9D9D9" w:themeFill="background1" w:themeFillShade="D9"/>
          </w:tcPr>
          <w:p w:rsidR="00D054C3" w:rsidRPr="003E6FE4" w:rsidRDefault="00D054C3" w:rsidP="00F53749">
            <w:pPr>
              <w:pStyle w:val="Ttulo2"/>
              <w:spacing w:before="0"/>
              <w:outlineLvl w:val="1"/>
              <w:rPr>
                <w:rFonts w:ascii="Times New Roman" w:hAnsi="Times New Roman" w:cs="Times New Roman"/>
                <w:b w:val="0"/>
                <w:sz w:val="24"/>
                <w:szCs w:val="24"/>
              </w:rPr>
            </w:pPr>
            <w:bookmarkStart w:id="8" w:name="_Toc530678438"/>
            <w:r w:rsidRPr="00F53749">
              <w:rPr>
                <w:rFonts w:ascii="Times New Roman" w:hAnsi="Times New Roman" w:cs="Times New Roman"/>
                <w:color w:val="auto"/>
                <w:sz w:val="24"/>
                <w:szCs w:val="24"/>
              </w:rPr>
              <w:t>3.2 Resultado</w:t>
            </w:r>
            <w:bookmarkEnd w:id="8"/>
          </w:p>
        </w:tc>
      </w:tr>
    </w:tbl>
    <w:p w:rsidR="00D054C3" w:rsidRPr="003E6FE4" w:rsidRDefault="00D054C3" w:rsidP="00D054C3">
      <w:pPr>
        <w:spacing w:after="0"/>
        <w:rPr>
          <w:rFonts w:ascii="Times New Roman" w:hAnsi="Times New Roman" w:cs="Times New Roman"/>
          <w:sz w:val="24"/>
          <w:szCs w:val="24"/>
        </w:rPr>
      </w:pPr>
    </w:p>
    <w:p w:rsidR="00D054C3" w:rsidRPr="003E6FE4" w:rsidRDefault="00D054C3" w:rsidP="003E6FE4">
      <w:pPr>
        <w:spacing w:after="0" w:line="240" w:lineRule="auto"/>
        <w:ind w:firstLine="709"/>
        <w:jc w:val="both"/>
        <w:rPr>
          <w:rFonts w:ascii="Times New Roman" w:hAnsi="Times New Roman" w:cs="Times New Roman"/>
          <w:sz w:val="24"/>
          <w:szCs w:val="24"/>
        </w:rPr>
      </w:pPr>
      <w:r w:rsidRPr="003E6FE4">
        <w:rPr>
          <w:rFonts w:ascii="Times New Roman" w:hAnsi="Times New Roman" w:cs="Times New Roman"/>
          <w:sz w:val="24"/>
          <w:szCs w:val="24"/>
        </w:rPr>
        <w:t>Foram encontrados os seguintes achados de auditoria, considerados relevantes para relato:</w:t>
      </w:r>
    </w:p>
    <w:p w:rsidR="00D054C3" w:rsidRPr="003E6FE4" w:rsidRDefault="00D054C3" w:rsidP="003E6FE4">
      <w:pPr>
        <w:pStyle w:val="PargrafodaLista"/>
        <w:numPr>
          <w:ilvl w:val="0"/>
          <w:numId w:val="7"/>
        </w:numPr>
        <w:spacing w:line="240" w:lineRule="auto"/>
        <w:jc w:val="both"/>
        <w:rPr>
          <w:rFonts w:ascii="Times New Roman" w:hAnsi="Times New Roman" w:cs="Times New Roman"/>
          <w:sz w:val="24"/>
          <w:szCs w:val="24"/>
        </w:rPr>
      </w:pPr>
      <w:r w:rsidRPr="003E6FE4">
        <w:rPr>
          <w:rFonts w:ascii="Times New Roman" w:hAnsi="Times New Roman" w:cs="Times New Roman"/>
          <w:sz w:val="24"/>
          <w:szCs w:val="24"/>
        </w:rPr>
        <w:t>Baixo desempenho na execução da estratégia de TI;</w:t>
      </w:r>
    </w:p>
    <w:p w:rsidR="00D054C3" w:rsidRPr="003E6FE4" w:rsidRDefault="00D054C3" w:rsidP="003E6FE4">
      <w:pPr>
        <w:pStyle w:val="PargrafodaLista"/>
        <w:numPr>
          <w:ilvl w:val="0"/>
          <w:numId w:val="7"/>
        </w:numPr>
        <w:spacing w:line="240" w:lineRule="auto"/>
        <w:jc w:val="both"/>
        <w:rPr>
          <w:rFonts w:ascii="Times New Roman" w:hAnsi="Times New Roman" w:cs="Times New Roman"/>
          <w:sz w:val="24"/>
          <w:szCs w:val="24"/>
        </w:rPr>
      </w:pPr>
      <w:r w:rsidRPr="003E6FE4">
        <w:rPr>
          <w:rFonts w:ascii="Times New Roman" w:hAnsi="Times New Roman" w:cs="Times New Roman"/>
          <w:sz w:val="24"/>
          <w:szCs w:val="24"/>
        </w:rPr>
        <w:t>Fragilidades na gestão da segurança da informação;</w:t>
      </w:r>
    </w:p>
    <w:p w:rsidR="00D054C3" w:rsidRPr="003E6FE4" w:rsidRDefault="00D054C3" w:rsidP="003E6FE4">
      <w:pPr>
        <w:pStyle w:val="PargrafodaLista"/>
        <w:numPr>
          <w:ilvl w:val="0"/>
          <w:numId w:val="7"/>
        </w:numPr>
        <w:spacing w:line="240" w:lineRule="auto"/>
        <w:jc w:val="both"/>
        <w:rPr>
          <w:rFonts w:ascii="Times New Roman" w:hAnsi="Times New Roman" w:cs="Times New Roman"/>
          <w:sz w:val="24"/>
          <w:szCs w:val="24"/>
        </w:rPr>
      </w:pPr>
      <w:r w:rsidRPr="003E6FE4">
        <w:rPr>
          <w:rFonts w:ascii="Times New Roman" w:hAnsi="Times New Roman" w:cs="Times New Roman"/>
          <w:sz w:val="24"/>
          <w:szCs w:val="24"/>
        </w:rPr>
        <w:t>Demora na realização das contratações de TI;</w:t>
      </w:r>
    </w:p>
    <w:p w:rsidR="00D054C3" w:rsidRPr="003E6FE4" w:rsidRDefault="00D054C3" w:rsidP="003E6FE4">
      <w:pPr>
        <w:pStyle w:val="PargrafodaLista"/>
        <w:numPr>
          <w:ilvl w:val="0"/>
          <w:numId w:val="7"/>
        </w:numPr>
        <w:spacing w:line="240" w:lineRule="auto"/>
        <w:jc w:val="both"/>
        <w:rPr>
          <w:rFonts w:ascii="Times New Roman" w:hAnsi="Times New Roman" w:cs="Times New Roman"/>
          <w:sz w:val="24"/>
          <w:szCs w:val="24"/>
        </w:rPr>
      </w:pPr>
      <w:r w:rsidRPr="003E6FE4">
        <w:rPr>
          <w:rFonts w:ascii="Times New Roman" w:hAnsi="Times New Roman" w:cs="Times New Roman"/>
          <w:sz w:val="24"/>
          <w:szCs w:val="24"/>
        </w:rPr>
        <w:t>Demora na execução dos serviços de TI;</w:t>
      </w:r>
      <w:r w:rsidR="003E6FE4">
        <w:rPr>
          <w:rFonts w:ascii="Times New Roman" w:hAnsi="Times New Roman" w:cs="Times New Roman"/>
          <w:sz w:val="24"/>
          <w:szCs w:val="24"/>
        </w:rPr>
        <w:t xml:space="preserve"> </w:t>
      </w:r>
      <w:proofErr w:type="gramStart"/>
      <w:r w:rsidR="003E6FE4">
        <w:rPr>
          <w:rFonts w:ascii="Times New Roman" w:hAnsi="Times New Roman" w:cs="Times New Roman"/>
          <w:sz w:val="24"/>
          <w:szCs w:val="24"/>
        </w:rPr>
        <w:t>e</w:t>
      </w:r>
      <w:proofErr w:type="gramEnd"/>
    </w:p>
    <w:p w:rsidR="00D054C3" w:rsidRPr="003E6FE4" w:rsidRDefault="00D054C3" w:rsidP="003E6FE4">
      <w:pPr>
        <w:pStyle w:val="PargrafodaLista"/>
        <w:numPr>
          <w:ilvl w:val="0"/>
          <w:numId w:val="7"/>
        </w:numPr>
        <w:spacing w:line="240" w:lineRule="auto"/>
        <w:jc w:val="both"/>
        <w:rPr>
          <w:rFonts w:ascii="Times New Roman" w:hAnsi="Times New Roman" w:cs="Times New Roman"/>
          <w:sz w:val="24"/>
          <w:szCs w:val="24"/>
        </w:rPr>
      </w:pPr>
      <w:r w:rsidRPr="003E6FE4">
        <w:rPr>
          <w:rFonts w:ascii="Times New Roman" w:hAnsi="Times New Roman" w:cs="Times New Roman"/>
          <w:sz w:val="24"/>
          <w:szCs w:val="24"/>
        </w:rPr>
        <w:t>Fragilidades nos controles das solicitações de usuários externos</w:t>
      </w:r>
      <w:r w:rsidR="003E6FE4">
        <w:rPr>
          <w:rFonts w:ascii="Times New Roman" w:hAnsi="Times New Roman" w:cs="Times New Roman"/>
          <w:sz w:val="24"/>
          <w:szCs w:val="24"/>
        </w:rPr>
        <w:t>.</w:t>
      </w:r>
    </w:p>
    <w:p w:rsidR="00D054C3" w:rsidRPr="00D054C3" w:rsidRDefault="00D054C3" w:rsidP="00490557">
      <w:pPr>
        <w:spacing w:after="0" w:line="240" w:lineRule="auto"/>
        <w:ind w:firstLine="709"/>
        <w:jc w:val="both"/>
        <w:rPr>
          <w:rFonts w:ascii="Times New Roman" w:hAnsi="Times New Roman" w:cs="Times New Roman"/>
          <w:sz w:val="24"/>
          <w:szCs w:val="24"/>
        </w:rPr>
      </w:pPr>
      <w:r w:rsidRPr="003E6FE4">
        <w:rPr>
          <w:rFonts w:ascii="Times New Roman" w:hAnsi="Times New Roman" w:cs="Times New Roman"/>
          <w:sz w:val="24"/>
          <w:szCs w:val="24"/>
        </w:rPr>
        <w:t>O Relatório Final de Auditoria (5830757) encaminhado à Administração do Tribunal, bem como as providências consignadas pela Unidade Auditada em relação às recomendações constantes no Plano de Providências (6007951) deixou assentado que as respostas apresentadas e o acolhimento de algumas das recomendações exaradas sanearão as ocorrências verificadas.</w:t>
      </w:r>
    </w:p>
    <w:p w:rsidR="00490557" w:rsidRDefault="00490557">
      <w:r>
        <w:rPr>
          <w:b/>
          <w:bCs/>
        </w:rPr>
        <w:br w:type="page"/>
      </w:r>
    </w:p>
    <w:tbl>
      <w:tblPr>
        <w:tblStyle w:val="Tabelacomgrade"/>
        <w:tblpPr w:leftFromText="141" w:rightFromText="141" w:vertAnchor="text" w:horzAnchor="margin" w:tblpY="189"/>
        <w:tblW w:w="0" w:type="auto"/>
        <w:tblLook w:val="04A0"/>
      </w:tblPr>
      <w:tblGrid>
        <w:gridCol w:w="8644"/>
      </w:tblGrid>
      <w:tr w:rsidR="00D054C3" w:rsidRPr="00D054C3" w:rsidTr="00D054C3">
        <w:tc>
          <w:tcPr>
            <w:tcW w:w="8644" w:type="dxa"/>
            <w:tcBorders>
              <w:left w:val="nil"/>
              <w:right w:val="nil"/>
            </w:tcBorders>
            <w:shd w:val="clear" w:color="auto" w:fill="D9D9D9" w:themeFill="background1" w:themeFillShade="D9"/>
          </w:tcPr>
          <w:p w:rsidR="00D054C3" w:rsidRPr="00D054C3" w:rsidRDefault="00D054C3" w:rsidP="00F53749">
            <w:pPr>
              <w:pStyle w:val="Ttulo1"/>
              <w:spacing w:before="0"/>
              <w:outlineLvl w:val="0"/>
              <w:rPr>
                <w:rFonts w:ascii="Times New Roman" w:hAnsi="Times New Roman" w:cs="Times New Roman"/>
                <w:b w:val="0"/>
                <w:sz w:val="24"/>
                <w:szCs w:val="24"/>
              </w:rPr>
            </w:pPr>
            <w:bookmarkStart w:id="9" w:name="_Toc530678439"/>
            <w:r w:rsidRPr="00F53749">
              <w:rPr>
                <w:rFonts w:ascii="Times New Roman" w:hAnsi="Times New Roman" w:cs="Times New Roman"/>
                <w:color w:val="auto"/>
                <w:sz w:val="24"/>
                <w:szCs w:val="24"/>
              </w:rPr>
              <w:lastRenderedPageBreak/>
              <w:t>4.  Auditoria em Contratos de Terceirização</w:t>
            </w:r>
            <w:bookmarkEnd w:id="9"/>
          </w:p>
        </w:tc>
      </w:tr>
    </w:tbl>
    <w:p w:rsidR="00D054C3" w:rsidRDefault="00D054C3" w:rsidP="00D054C3">
      <w:pPr>
        <w:spacing w:after="0"/>
        <w:jc w:val="both"/>
        <w:rPr>
          <w:rFonts w:ascii="Times New Roman" w:hAnsi="Times New Roman" w:cs="Times New Roman"/>
          <w:b/>
          <w:sz w:val="24"/>
          <w:szCs w:val="24"/>
        </w:rPr>
      </w:pPr>
    </w:p>
    <w:p w:rsidR="00D054C3" w:rsidRPr="00D054C3" w:rsidRDefault="00D054C3" w:rsidP="00D054C3">
      <w:pPr>
        <w:jc w:val="both"/>
        <w:rPr>
          <w:rFonts w:ascii="Times New Roman" w:hAnsi="Times New Roman" w:cs="Times New Roman"/>
          <w:b/>
          <w:sz w:val="24"/>
          <w:szCs w:val="24"/>
        </w:rPr>
      </w:pPr>
      <w:proofErr w:type="spellStart"/>
      <w:proofErr w:type="gramStart"/>
      <w:r w:rsidRPr="00D054C3">
        <w:rPr>
          <w:rFonts w:ascii="Times New Roman" w:hAnsi="Times New Roman" w:cs="Times New Roman"/>
          <w:b/>
          <w:sz w:val="24"/>
          <w:szCs w:val="24"/>
        </w:rPr>
        <w:t>PAe</w:t>
      </w:r>
      <w:proofErr w:type="spellEnd"/>
      <w:proofErr w:type="gramEnd"/>
      <w:r w:rsidRPr="00D054C3">
        <w:rPr>
          <w:rFonts w:ascii="Times New Roman" w:hAnsi="Times New Roman" w:cs="Times New Roman"/>
          <w:b/>
          <w:sz w:val="24"/>
          <w:szCs w:val="24"/>
        </w:rPr>
        <w:t xml:space="preserve"> SEI</w:t>
      </w:r>
      <w:r w:rsidR="003E6FE4">
        <w:rPr>
          <w:rFonts w:ascii="Times New Roman" w:hAnsi="Times New Roman" w:cs="Times New Roman"/>
          <w:b/>
          <w:sz w:val="24"/>
          <w:szCs w:val="24"/>
        </w:rPr>
        <w:t>:</w:t>
      </w:r>
      <w:r w:rsidRPr="00D054C3">
        <w:rPr>
          <w:rFonts w:ascii="Times New Roman" w:hAnsi="Times New Roman" w:cs="Times New Roman"/>
          <w:b/>
          <w:sz w:val="24"/>
          <w:szCs w:val="24"/>
        </w:rPr>
        <w:t xml:space="preserve"> 0018447-34.2017.4.01.8000</w:t>
      </w:r>
    </w:p>
    <w:p w:rsidR="00D054C3" w:rsidRPr="00D054C3" w:rsidRDefault="00D054C3" w:rsidP="003E6FE4">
      <w:pPr>
        <w:pStyle w:val="textoalinhadoesquerda"/>
        <w:jc w:val="both"/>
      </w:pPr>
      <w:r w:rsidRPr="00D054C3">
        <w:rPr>
          <w:b/>
        </w:rPr>
        <w:t xml:space="preserve">Objetivo: </w:t>
      </w:r>
      <w:r w:rsidRPr="00D054C3">
        <w:t>Avaliar os contratos a seguir</w:t>
      </w:r>
      <w:r w:rsidR="00196BAA">
        <w:t>,</w:t>
      </w:r>
      <w:r w:rsidRPr="00D054C3">
        <w:t xml:space="preserve"> visando verificar o cumprimento das normas em vigor, regularidade, eficiência e efetividade das disposições contratuais, em especial os referentes a repactuações, acréscimos, supressões e pagamentos de despesas com as contratações</w:t>
      </w:r>
      <w:r w:rsidRPr="00D054C3">
        <w:rPr>
          <w:b/>
          <w:bCs/>
        </w:rPr>
        <w:t>.</w:t>
      </w:r>
    </w:p>
    <w:p w:rsidR="00D054C3" w:rsidRPr="00D054C3" w:rsidRDefault="00D054C3" w:rsidP="003E6FE4">
      <w:pPr>
        <w:pStyle w:val="PargrafodaLista"/>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D054C3">
        <w:rPr>
          <w:rFonts w:ascii="Times New Roman" w:eastAsia="Times New Roman" w:hAnsi="Times New Roman" w:cs="Times New Roman"/>
          <w:sz w:val="24"/>
          <w:szCs w:val="24"/>
          <w:lang w:eastAsia="pt-BR"/>
        </w:rPr>
        <w:t>09/2015: Associação de Centro de Treinamento de Ed. Física Especial - CETEFE - Serviços de Digitalização Eletrônica de Documentos;</w:t>
      </w:r>
    </w:p>
    <w:p w:rsidR="00D054C3" w:rsidRPr="00D054C3" w:rsidRDefault="00D054C3" w:rsidP="003E6FE4">
      <w:pPr>
        <w:pStyle w:val="PargrafodaLista"/>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D054C3">
        <w:rPr>
          <w:rFonts w:ascii="Times New Roman" w:eastAsia="Times New Roman" w:hAnsi="Times New Roman" w:cs="Times New Roman"/>
          <w:sz w:val="24"/>
          <w:szCs w:val="24"/>
          <w:lang w:eastAsia="pt-BR"/>
        </w:rPr>
        <w:t>03/2015: RCS Tecnologia LTDA - Serviços de Manutenção Preventiva e Corretiva nos Edifícios do TRF 1ª Região;</w:t>
      </w:r>
    </w:p>
    <w:p w:rsidR="00D054C3" w:rsidRPr="00D054C3" w:rsidRDefault="00D054C3" w:rsidP="003E6FE4">
      <w:pPr>
        <w:pStyle w:val="PargrafodaLista"/>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D054C3">
        <w:rPr>
          <w:rFonts w:ascii="Times New Roman" w:eastAsia="Times New Roman" w:hAnsi="Times New Roman" w:cs="Times New Roman"/>
          <w:sz w:val="24"/>
          <w:szCs w:val="24"/>
          <w:lang w:eastAsia="pt-BR"/>
        </w:rPr>
        <w:t xml:space="preserve">31/2015: </w:t>
      </w:r>
      <w:proofErr w:type="spellStart"/>
      <w:r w:rsidRPr="00D054C3">
        <w:rPr>
          <w:rFonts w:ascii="Times New Roman" w:eastAsia="Times New Roman" w:hAnsi="Times New Roman" w:cs="Times New Roman"/>
          <w:sz w:val="24"/>
          <w:szCs w:val="24"/>
          <w:lang w:eastAsia="pt-BR"/>
        </w:rPr>
        <w:t>Lincons</w:t>
      </w:r>
      <w:proofErr w:type="spellEnd"/>
      <w:r w:rsidRPr="00D054C3">
        <w:rPr>
          <w:rFonts w:ascii="Times New Roman" w:eastAsia="Times New Roman" w:hAnsi="Times New Roman" w:cs="Times New Roman"/>
          <w:sz w:val="24"/>
          <w:szCs w:val="24"/>
          <w:lang w:eastAsia="pt-BR"/>
        </w:rPr>
        <w:t xml:space="preserve"> Locação de Mão de Obra e Serviços LTDA - Serviços de Conservação e Limpeza; </w:t>
      </w:r>
      <w:proofErr w:type="gramStart"/>
      <w:r w:rsidRPr="00D054C3">
        <w:rPr>
          <w:rFonts w:ascii="Times New Roman" w:eastAsia="Times New Roman" w:hAnsi="Times New Roman" w:cs="Times New Roman"/>
          <w:sz w:val="24"/>
          <w:szCs w:val="24"/>
          <w:lang w:eastAsia="pt-BR"/>
        </w:rPr>
        <w:t>e</w:t>
      </w:r>
      <w:proofErr w:type="gramEnd"/>
    </w:p>
    <w:p w:rsidR="00D054C3" w:rsidRPr="00D054C3" w:rsidRDefault="00D054C3" w:rsidP="003E6FE4">
      <w:pPr>
        <w:pStyle w:val="PargrafodaLista"/>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D054C3">
        <w:rPr>
          <w:rFonts w:ascii="Times New Roman" w:eastAsia="Times New Roman" w:hAnsi="Times New Roman" w:cs="Times New Roman"/>
          <w:sz w:val="24"/>
          <w:szCs w:val="24"/>
          <w:lang w:eastAsia="pt-BR"/>
        </w:rPr>
        <w:t xml:space="preserve">32/2015: </w:t>
      </w:r>
      <w:proofErr w:type="spellStart"/>
      <w:r w:rsidRPr="00D054C3">
        <w:rPr>
          <w:rFonts w:ascii="Times New Roman" w:eastAsia="Times New Roman" w:hAnsi="Times New Roman" w:cs="Times New Roman"/>
          <w:sz w:val="24"/>
          <w:szCs w:val="24"/>
          <w:lang w:eastAsia="pt-BR"/>
        </w:rPr>
        <w:t>G&amp;E</w:t>
      </w:r>
      <w:proofErr w:type="spellEnd"/>
      <w:r w:rsidRPr="00D054C3">
        <w:rPr>
          <w:rFonts w:ascii="Times New Roman" w:eastAsia="Times New Roman" w:hAnsi="Times New Roman" w:cs="Times New Roman"/>
          <w:sz w:val="24"/>
          <w:szCs w:val="24"/>
          <w:lang w:eastAsia="pt-BR"/>
        </w:rPr>
        <w:t xml:space="preserve"> Serviços Terceirizados LTDA - Serviços de Apoio Administrativo.</w:t>
      </w:r>
    </w:p>
    <w:tbl>
      <w:tblPr>
        <w:tblStyle w:val="Tabelacomgrade"/>
        <w:tblW w:w="0" w:type="auto"/>
        <w:tblLook w:val="04A0"/>
      </w:tblPr>
      <w:tblGrid>
        <w:gridCol w:w="8644"/>
      </w:tblGrid>
      <w:tr w:rsidR="00D054C3" w:rsidRPr="00D054C3" w:rsidTr="00D054C3">
        <w:tc>
          <w:tcPr>
            <w:tcW w:w="8644" w:type="dxa"/>
            <w:tcBorders>
              <w:left w:val="nil"/>
              <w:right w:val="nil"/>
            </w:tcBorders>
            <w:shd w:val="clear" w:color="auto" w:fill="D9D9D9" w:themeFill="background1" w:themeFillShade="D9"/>
          </w:tcPr>
          <w:p w:rsidR="00D054C3" w:rsidRPr="00D054C3" w:rsidRDefault="00D054C3" w:rsidP="00F53749">
            <w:pPr>
              <w:pStyle w:val="Ttulo2"/>
              <w:spacing w:before="0"/>
              <w:outlineLvl w:val="1"/>
              <w:rPr>
                <w:rFonts w:ascii="Times New Roman" w:hAnsi="Times New Roman" w:cs="Times New Roman"/>
                <w:sz w:val="24"/>
                <w:szCs w:val="24"/>
              </w:rPr>
            </w:pPr>
            <w:bookmarkStart w:id="10" w:name="_Toc530678440"/>
            <w:r w:rsidRPr="00F53749">
              <w:rPr>
                <w:rFonts w:ascii="Times New Roman" w:hAnsi="Times New Roman" w:cs="Times New Roman"/>
                <w:color w:val="auto"/>
                <w:sz w:val="24"/>
                <w:szCs w:val="24"/>
              </w:rPr>
              <w:t>4.1 Itens avaliados</w:t>
            </w:r>
            <w:bookmarkEnd w:id="10"/>
          </w:p>
        </w:tc>
      </w:tr>
    </w:tbl>
    <w:p w:rsidR="00D054C3" w:rsidRDefault="00D054C3" w:rsidP="00D054C3">
      <w:pPr>
        <w:spacing w:after="0" w:line="240" w:lineRule="auto"/>
        <w:rPr>
          <w:rFonts w:ascii="Times New Roman" w:hAnsi="Times New Roman" w:cs="Times New Roman"/>
          <w:b/>
          <w:sz w:val="24"/>
          <w:szCs w:val="24"/>
        </w:rPr>
      </w:pPr>
    </w:p>
    <w:p w:rsidR="00D054C3" w:rsidRPr="00D054C3" w:rsidRDefault="00D054C3" w:rsidP="003E6FE4">
      <w:pPr>
        <w:pStyle w:val="PargrafodaLista"/>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D054C3">
        <w:rPr>
          <w:rFonts w:ascii="Times New Roman" w:eastAsia="Times New Roman" w:hAnsi="Times New Roman" w:cs="Times New Roman"/>
          <w:sz w:val="24"/>
          <w:szCs w:val="24"/>
          <w:lang w:eastAsia="pt-BR"/>
        </w:rPr>
        <w:t>Os contratos analisados estão em conformidade com os termos da licitação e da proposta e possuem todas as cláusulas necessárias previstas na legislação em vigor?</w:t>
      </w:r>
    </w:p>
    <w:p w:rsidR="00D054C3" w:rsidRPr="00D054C3" w:rsidRDefault="00D054C3" w:rsidP="003E6FE4">
      <w:pPr>
        <w:pStyle w:val="PargrafodaLista"/>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D054C3">
        <w:rPr>
          <w:rFonts w:ascii="Times New Roman" w:eastAsia="Times New Roman" w:hAnsi="Times New Roman" w:cs="Times New Roman"/>
          <w:sz w:val="24"/>
          <w:szCs w:val="24"/>
          <w:lang w:eastAsia="pt-BR"/>
        </w:rPr>
        <w:t>Os contratos estão sendo executados na forma pactuada e adequadamente fiscalizados?</w:t>
      </w:r>
    </w:p>
    <w:p w:rsidR="00D054C3" w:rsidRPr="00D054C3" w:rsidRDefault="00D054C3" w:rsidP="003E6FE4">
      <w:pPr>
        <w:pStyle w:val="PargrafodaLista"/>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D054C3">
        <w:rPr>
          <w:rFonts w:ascii="Times New Roman" w:eastAsia="Times New Roman" w:hAnsi="Times New Roman" w:cs="Times New Roman"/>
          <w:sz w:val="24"/>
          <w:szCs w:val="24"/>
          <w:lang w:eastAsia="pt-BR"/>
        </w:rPr>
        <w:t>Os pagamentos estão sendo realizados em conformidade com a legislação e com o Instrumento Contratual, bem como efetuando as retenções cabíveis?</w:t>
      </w:r>
    </w:p>
    <w:p w:rsidR="00D054C3" w:rsidRPr="00D054C3" w:rsidRDefault="00D054C3" w:rsidP="003E6FE4">
      <w:pPr>
        <w:pStyle w:val="PargrafodaLista"/>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D054C3">
        <w:rPr>
          <w:rFonts w:ascii="Times New Roman" w:eastAsia="Times New Roman" w:hAnsi="Times New Roman" w:cs="Times New Roman"/>
          <w:sz w:val="24"/>
          <w:szCs w:val="24"/>
          <w:lang w:eastAsia="pt-BR"/>
        </w:rPr>
        <w:t>Os institutos utilizados para recomposição econômico-financeira dos contratos são efetuados em conformidade com o arcabouço legal que rege a matéria?</w:t>
      </w:r>
    </w:p>
    <w:p w:rsidR="00D054C3" w:rsidRPr="00D054C3" w:rsidRDefault="00D054C3" w:rsidP="003E6FE4">
      <w:pPr>
        <w:pStyle w:val="PargrafodaLista"/>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D054C3">
        <w:rPr>
          <w:rFonts w:ascii="Times New Roman" w:eastAsia="Times New Roman" w:hAnsi="Times New Roman" w:cs="Times New Roman"/>
          <w:sz w:val="24"/>
          <w:szCs w:val="24"/>
          <w:lang w:eastAsia="pt-BR"/>
        </w:rPr>
        <w:t>As alterações de quantitativos de itens objeto do contrato estão em conformidade com o arcabouço legal que rege a matéria?</w:t>
      </w:r>
    </w:p>
    <w:p w:rsidR="00D054C3" w:rsidRPr="00D054C3" w:rsidRDefault="00D054C3" w:rsidP="003E6FE4">
      <w:pPr>
        <w:pStyle w:val="PargrafodaLista"/>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D054C3">
        <w:rPr>
          <w:rFonts w:ascii="Times New Roman" w:eastAsia="Times New Roman" w:hAnsi="Times New Roman" w:cs="Times New Roman"/>
          <w:sz w:val="24"/>
          <w:szCs w:val="24"/>
          <w:lang w:eastAsia="pt-BR"/>
        </w:rPr>
        <w:t>O processo está devidamente organizado no Sistema Eletrônico de Informações - SEI?</w:t>
      </w:r>
    </w:p>
    <w:p w:rsidR="00D054C3" w:rsidRDefault="00D054C3" w:rsidP="00D054C3">
      <w:pPr>
        <w:spacing w:after="0" w:line="240" w:lineRule="auto"/>
        <w:rPr>
          <w:rFonts w:ascii="Times New Roman" w:hAnsi="Times New Roman" w:cs="Times New Roman"/>
          <w:b/>
          <w:sz w:val="24"/>
          <w:szCs w:val="24"/>
        </w:rPr>
      </w:pPr>
    </w:p>
    <w:tbl>
      <w:tblPr>
        <w:tblStyle w:val="Tabelacomgrade"/>
        <w:tblW w:w="0" w:type="auto"/>
        <w:tblLook w:val="04A0"/>
      </w:tblPr>
      <w:tblGrid>
        <w:gridCol w:w="8644"/>
      </w:tblGrid>
      <w:tr w:rsidR="00D054C3" w:rsidRPr="00D054C3" w:rsidTr="00D054C3">
        <w:tc>
          <w:tcPr>
            <w:tcW w:w="8644" w:type="dxa"/>
            <w:tcBorders>
              <w:left w:val="nil"/>
              <w:right w:val="nil"/>
            </w:tcBorders>
            <w:shd w:val="clear" w:color="auto" w:fill="D9D9D9" w:themeFill="background1" w:themeFillShade="D9"/>
          </w:tcPr>
          <w:p w:rsidR="00D054C3" w:rsidRPr="00D054C3" w:rsidRDefault="00D054C3" w:rsidP="00F53749">
            <w:pPr>
              <w:pStyle w:val="Ttulo2"/>
              <w:spacing w:before="0"/>
              <w:outlineLvl w:val="1"/>
              <w:rPr>
                <w:rFonts w:ascii="Times New Roman" w:hAnsi="Times New Roman" w:cs="Times New Roman"/>
                <w:b w:val="0"/>
                <w:sz w:val="24"/>
                <w:szCs w:val="24"/>
              </w:rPr>
            </w:pPr>
            <w:bookmarkStart w:id="11" w:name="_Toc530678441"/>
            <w:r w:rsidRPr="00F53749">
              <w:rPr>
                <w:rFonts w:ascii="Times New Roman" w:hAnsi="Times New Roman" w:cs="Times New Roman"/>
                <w:color w:val="auto"/>
                <w:sz w:val="24"/>
                <w:szCs w:val="24"/>
              </w:rPr>
              <w:t>4.2 Resultado</w:t>
            </w:r>
            <w:bookmarkEnd w:id="11"/>
          </w:p>
        </w:tc>
      </w:tr>
    </w:tbl>
    <w:p w:rsidR="00D054C3" w:rsidRPr="003E6FE4" w:rsidRDefault="00D054C3" w:rsidP="00D054C3">
      <w:pPr>
        <w:spacing w:after="0"/>
        <w:rPr>
          <w:rFonts w:ascii="Times New Roman" w:hAnsi="Times New Roman" w:cs="Times New Roman"/>
          <w:sz w:val="24"/>
          <w:szCs w:val="24"/>
        </w:rPr>
      </w:pPr>
    </w:p>
    <w:p w:rsidR="00D054C3" w:rsidRDefault="00D054C3" w:rsidP="003E6FE4">
      <w:pPr>
        <w:spacing w:before="100" w:beforeAutospacing="1" w:after="100" w:afterAutospacing="1" w:line="240" w:lineRule="auto"/>
        <w:ind w:firstLine="709"/>
        <w:jc w:val="both"/>
        <w:rPr>
          <w:rFonts w:ascii="Times New Roman" w:hAnsi="Times New Roman" w:cs="Times New Roman"/>
          <w:sz w:val="24"/>
          <w:szCs w:val="24"/>
        </w:rPr>
      </w:pPr>
      <w:r w:rsidRPr="003E6FE4">
        <w:rPr>
          <w:rFonts w:ascii="Times New Roman" w:hAnsi="Times New Roman" w:cs="Times New Roman"/>
          <w:sz w:val="24"/>
          <w:szCs w:val="24"/>
        </w:rPr>
        <w:t>Foram encontrados os seguintes achados de auditoria, considerados relevantes para relato:</w:t>
      </w:r>
    </w:p>
    <w:p w:rsidR="00D054C3" w:rsidRPr="003E6FE4" w:rsidRDefault="00D054C3" w:rsidP="003E6FE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sidRPr="003E6FE4">
        <w:rPr>
          <w:rFonts w:ascii="Times New Roman" w:hAnsi="Times New Roman" w:cs="Times New Roman"/>
          <w:sz w:val="24"/>
          <w:szCs w:val="24"/>
        </w:rPr>
        <w:t>Ausência de padronização no processo de desligamento dos prestadores de serviços (achado comum a todos os contratos analisados);</w:t>
      </w:r>
    </w:p>
    <w:p w:rsidR="00D054C3" w:rsidRPr="003E6FE4" w:rsidRDefault="00D054C3" w:rsidP="003E6FE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sidRPr="003E6FE4">
        <w:rPr>
          <w:rFonts w:ascii="Times New Roman" w:hAnsi="Times New Roman" w:cs="Times New Roman"/>
          <w:sz w:val="24"/>
          <w:szCs w:val="24"/>
        </w:rPr>
        <w:lastRenderedPageBreak/>
        <w:t xml:space="preserve">Falta de divulgação do Código de Conduta da Justiça Federal de 1º e 2º Graus aos prestadores de sérico (Contratos: </w:t>
      </w:r>
      <w:proofErr w:type="gramStart"/>
      <w:r w:rsidR="006D039A" w:rsidRPr="003E6FE4">
        <w:rPr>
          <w:rFonts w:ascii="Times New Roman" w:hAnsi="Times New Roman" w:cs="Times New Roman"/>
          <w:sz w:val="24"/>
          <w:szCs w:val="24"/>
        </w:rPr>
        <w:t>03</w:t>
      </w:r>
      <w:r w:rsidR="006D039A">
        <w:rPr>
          <w:rFonts w:ascii="Times New Roman" w:hAnsi="Times New Roman" w:cs="Times New Roman"/>
          <w:sz w:val="24"/>
          <w:szCs w:val="24"/>
        </w:rPr>
        <w:t>,</w:t>
      </w:r>
      <w:r w:rsidR="006D039A" w:rsidRPr="003E6FE4">
        <w:rPr>
          <w:rFonts w:ascii="Times New Roman" w:hAnsi="Times New Roman" w:cs="Times New Roman"/>
          <w:sz w:val="24"/>
          <w:szCs w:val="24"/>
        </w:rPr>
        <w:t xml:space="preserve"> 09</w:t>
      </w:r>
      <w:proofErr w:type="gramEnd"/>
      <w:r w:rsidRPr="003E6FE4">
        <w:rPr>
          <w:rFonts w:ascii="Times New Roman" w:hAnsi="Times New Roman" w:cs="Times New Roman"/>
          <w:sz w:val="24"/>
          <w:szCs w:val="24"/>
        </w:rPr>
        <w:t xml:space="preserve"> e 32/2015);</w:t>
      </w:r>
    </w:p>
    <w:p w:rsidR="00D054C3" w:rsidRPr="003E6FE4" w:rsidRDefault="00D054C3" w:rsidP="003E6FE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sidRPr="003E6FE4">
        <w:rPr>
          <w:rFonts w:ascii="Times New Roman" w:hAnsi="Times New Roman" w:cs="Times New Roman"/>
          <w:sz w:val="24"/>
          <w:szCs w:val="24"/>
        </w:rPr>
        <w:t>Ausência de critérios de aferição de resultados da atuação da contratada (Contratos: 03 e 31/2015);</w:t>
      </w:r>
    </w:p>
    <w:p w:rsidR="00D054C3" w:rsidRPr="003E6FE4" w:rsidRDefault="00D054C3" w:rsidP="003E6FE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sidRPr="003E6FE4">
        <w:rPr>
          <w:rFonts w:ascii="Times New Roman" w:hAnsi="Times New Roman" w:cs="Times New Roman"/>
          <w:sz w:val="24"/>
          <w:szCs w:val="24"/>
        </w:rPr>
        <w:t>Insuficiência da capacitação técnica dos gestores dos contratos (Contratos: 09,</w:t>
      </w:r>
      <w:r w:rsidR="006D039A">
        <w:rPr>
          <w:rFonts w:ascii="Times New Roman" w:hAnsi="Times New Roman" w:cs="Times New Roman"/>
          <w:sz w:val="24"/>
          <w:szCs w:val="24"/>
        </w:rPr>
        <w:t xml:space="preserve"> </w:t>
      </w:r>
      <w:r w:rsidRPr="003E6FE4">
        <w:rPr>
          <w:rFonts w:ascii="Times New Roman" w:hAnsi="Times New Roman" w:cs="Times New Roman"/>
          <w:sz w:val="24"/>
          <w:szCs w:val="24"/>
        </w:rPr>
        <w:t>31 e 32/2015);</w:t>
      </w:r>
    </w:p>
    <w:p w:rsidR="00D054C3" w:rsidRPr="003E6FE4" w:rsidRDefault="00D054C3" w:rsidP="003E6FE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sidRPr="003E6FE4">
        <w:rPr>
          <w:rFonts w:ascii="Times New Roman" w:hAnsi="Times New Roman" w:cs="Times New Roman"/>
          <w:sz w:val="24"/>
          <w:szCs w:val="24"/>
        </w:rPr>
        <w:t>Inobservância da legislação referente aos serviços especializados em engenharia de segurança e medicina do trabalho (Contratos: 31 e 32/2015);</w:t>
      </w:r>
    </w:p>
    <w:p w:rsidR="00D054C3" w:rsidRPr="003E6FE4" w:rsidRDefault="00D054C3" w:rsidP="003E6FE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sidRPr="003E6FE4">
        <w:rPr>
          <w:rFonts w:ascii="Times New Roman" w:hAnsi="Times New Roman" w:cs="Times New Roman"/>
          <w:sz w:val="24"/>
          <w:szCs w:val="24"/>
        </w:rPr>
        <w:t>Ausência de documento hábil que comprove a Regularidade perante a Receita do Distrito Federal (Cotrato 03/2015);</w:t>
      </w:r>
    </w:p>
    <w:p w:rsidR="00D054C3" w:rsidRPr="003E6FE4" w:rsidRDefault="00D054C3" w:rsidP="003E6FE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sidRPr="003E6FE4">
        <w:rPr>
          <w:rFonts w:ascii="Times New Roman" w:hAnsi="Times New Roman" w:cs="Times New Roman"/>
          <w:sz w:val="24"/>
          <w:szCs w:val="24"/>
        </w:rPr>
        <w:t>Ausência de demonstração da legitimidade dos representantes legais da contratada que assina</w:t>
      </w:r>
      <w:r w:rsidR="003E6FE4" w:rsidRPr="003E6FE4">
        <w:rPr>
          <w:rFonts w:ascii="Times New Roman" w:hAnsi="Times New Roman" w:cs="Times New Roman"/>
          <w:sz w:val="24"/>
          <w:szCs w:val="24"/>
        </w:rPr>
        <w:t>ram o contrato e os termos adit</w:t>
      </w:r>
      <w:r w:rsidRPr="003E6FE4">
        <w:rPr>
          <w:rFonts w:ascii="Times New Roman" w:hAnsi="Times New Roman" w:cs="Times New Roman"/>
          <w:sz w:val="24"/>
          <w:szCs w:val="24"/>
        </w:rPr>
        <w:t>ivos (Contrato 09/2015);</w:t>
      </w:r>
    </w:p>
    <w:p w:rsidR="00D054C3" w:rsidRPr="003E6FE4" w:rsidRDefault="00D054C3" w:rsidP="003E6FE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sidRPr="003E6FE4">
        <w:rPr>
          <w:rFonts w:ascii="Times New Roman" w:hAnsi="Times New Roman" w:cs="Times New Roman"/>
          <w:sz w:val="24"/>
          <w:szCs w:val="24"/>
        </w:rPr>
        <w:t>Digitalizados prestando serviço a outro órgão, fora das dependências da central de digitalização judicial (Contrato 09/2015);</w:t>
      </w:r>
    </w:p>
    <w:p w:rsidR="00D054C3" w:rsidRPr="003E6FE4" w:rsidRDefault="00D054C3" w:rsidP="003E6FE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sidRPr="003E6FE4">
        <w:rPr>
          <w:rFonts w:ascii="Times New Roman" w:hAnsi="Times New Roman" w:cs="Times New Roman"/>
          <w:sz w:val="24"/>
          <w:szCs w:val="24"/>
        </w:rPr>
        <w:t>Desvio de função de digitalizadores (Contrato 09/2015);</w:t>
      </w:r>
    </w:p>
    <w:p w:rsidR="00D054C3" w:rsidRPr="003E6FE4" w:rsidRDefault="00D054C3" w:rsidP="003E6FE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sidRPr="003E6FE4">
        <w:rPr>
          <w:rFonts w:ascii="Times New Roman" w:hAnsi="Times New Roman" w:cs="Times New Roman"/>
          <w:sz w:val="24"/>
          <w:szCs w:val="24"/>
        </w:rPr>
        <w:t>Laudos médicos de digitalizadores com deficiência diversa da perda de audição, em dissonância com a finalidade descrita no contrato (Contrato 09/2015);</w:t>
      </w:r>
    </w:p>
    <w:p w:rsidR="00D054C3" w:rsidRPr="003E6FE4" w:rsidRDefault="00D054C3" w:rsidP="003E6FE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sidRPr="003E6FE4">
        <w:rPr>
          <w:rFonts w:ascii="Times New Roman" w:hAnsi="Times New Roman" w:cs="Times New Roman"/>
          <w:sz w:val="24"/>
          <w:szCs w:val="24"/>
        </w:rPr>
        <w:t>Contratados desempenhando as atividades sem uso do uniforme (Contrato 09/2015);</w:t>
      </w:r>
    </w:p>
    <w:p w:rsidR="00D054C3" w:rsidRPr="003E6FE4" w:rsidRDefault="00D054C3" w:rsidP="003E6FE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sidRPr="003E6FE4">
        <w:rPr>
          <w:rFonts w:ascii="Times New Roman" w:hAnsi="Times New Roman" w:cs="Times New Roman"/>
          <w:sz w:val="24"/>
          <w:szCs w:val="24"/>
        </w:rPr>
        <w:t>Ausência de justificativa para o não parcelamento da solução (Contrato 31/2015);</w:t>
      </w:r>
    </w:p>
    <w:p w:rsidR="00D054C3" w:rsidRPr="003E6FE4" w:rsidRDefault="00D054C3" w:rsidP="003E6FE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sidRPr="003E6FE4">
        <w:rPr>
          <w:rFonts w:ascii="Times New Roman" w:hAnsi="Times New Roman" w:cs="Times New Roman"/>
          <w:sz w:val="24"/>
          <w:szCs w:val="24"/>
        </w:rPr>
        <w:t>Emissão de nota fiscal antes do término do período de competência para prestação do serviço (Contrato 31/2015);</w:t>
      </w:r>
    </w:p>
    <w:p w:rsidR="00D054C3" w:rsidRPr="003E6FE4" w:rsidRDefault="00D054C3" w:rsidP="003E6FE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sidRPr="003E6FE4">
        <w:rPr>
          <w:rFonts w:ascii="Times New Roman" w:hAnsi="Times New Roman" w:cs="Times New Roman"/>
          <w:sz w:val="24"/>
          <w:szCs w:val="24"/>
        </w:rPr>
        <w:t>Desvio de função de recepcionistas e mensageiros (Contrato 32/2015);</w:t>
      </w:r>
    </w:p>
    <w:p w:rsidR="00D054C3" w:rsidRPr="003E6FE4" w:rsidRDefault="00D054C3" w:rsidP="003E6FE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sidRPr="003E6FE4">
        <w:rPr>
          <w:rFonts w:ascii="Times New Roman" w:hAnsi="Times New Roman" w:cs="Times New Roman"/>
          <w:sz w:val="24"/>
          <w:szCs w:val="24"/>
        </w:rPr>
        <w:t>Ausência de dispositivo para registro eletrônico de frequência de funcionários de alguns Edifícios do TRF1 (Contrato 32/2015);</w:t>
      </w:r>
    </w:p>
    <w:p w:rsidR="00D054C3" w:rsidRPr="003E6FE4" w:rsidRDefault="00D054C3" w:rsidP="003E6FE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sidRPr="003E6FE4">
        <w:rPr>
          <w:rFonts w:ascii="Times New Roman" w:hAnsi="Times New Roman" w:cs="Times New Roman"/>
          <w:sz w:val="24"/>
          <w:szCs w:val="24"/>
        </w:rPr>
        <w:t>Plano de saúde em desacordo com o estipulado na Convenção Coletiva de Trabalho 2017/2017 (Contrato 32/2015);</w:t>
      </w:r>
    </w:p>
    <w:p w:rsidR="00D054C3" w:rsidRPr="003E6FE4" w:rsidRDefault="00D054C3" w:rsidP="003E6FE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sidRPr="003E6FE4">
        <w:rPr>
          <w:rFonts w:ascii="Times New Roman" w:hAnsi="Times New Roman" w:cs="Times New Roman"/>
          <w:sz w:val="24"/>
          <w:szCs w:val="24"/>
        </w:rPr>
        <w:t>Falta de utilização dos equipam</w:t>
      </w:r>
      <w:r w:rsidR="003E6FE4" w:rsidRPr="003E6FE4">
        <w:rPr>
          <w:rFonts w:ascii="Times New Roman" w:hAnsi="Times New Roman" w:cs="Times New Roman"/>
          <w:sz w:val="24"/>
          <w:szCs w:val="24"/>
        </w:rPr>
        <w:t xml:space="preserve">entos de proteção individual de </w:t>
      </w:r>
      <w:r w:rsidRPr="003E6FE4">
        <w:rPr>
          <w:rFonts w:ascii="Times New Roman" w:hAnsi="Times New Roman" w:cs="Times New Roman"/>
          <w:sz w:val="24"/>
          <w:szCs w:val="24"/>
        </w:rPr>
        <w:t>trabalho (</w:t>
      </w:r>
      <w:proofErr w:type="spellStart"/>
      <w:r w:rsidRPr="003E6FE4">
        <w:rPr>
          <w:rFonts w:ascii="Times New Roman" w:hAnsi="Times New Roman" w:cs="Times New Roman"/>
          <w:sz w:val="24"/>
          <w:szCs w:val="24"/>
        </w:rPr>
        <w:t>EPIs</w:t>
      </w:r>
      <w:proofErr w:type="spellEnd"/>
      <w:r w:rsidRPr="003E6FE4">
        <w:rPr>
          <w:rFonts w:ascii="Times New Roman" w:hAnsi="Times New Roman" w:cs="Times New Roman"/>
          <w:sz w:val="24"/>
          <w:szCs w:val="24"/>
        </w:rPr>
        <w:t>) pelos terceir</w:t>
      </w:r>
      <w:r w:rsidR="00D63792">
        <w:rPr>
          <w:rFonts w:ascii="Times New Roman" w:hAnsi="Times New Roman" w:cs="Times New Roman"/>
          <w:sz w:val="24"/>
          <w:szCs w:val="24"/>
        </w:rPr>
        <w:t xml:space="preserve">izados que prestam serviços no </w:t>
      </w:r>
      <w:r w:rsidRPr="003E6FE4">
        <w:rPr>
          <w:rFonts w:ascii="Times New Roman" w:hAnsi="Times New Roman" w:cs="Times New Roman"/>
          <w:sz w:val="24"/>
          <w:szCs w:val="24"/>
        </w:rPr>
        <w:t xml:space="preserve">Núcleo de Serviços Gráficos (Contrato 32/2015); </w:t>
      </w:r>
      <w:proofErr w:type="gramStart"/>
      <w:r w:rsidRPr="003E6FE4">
        <w:rPr>
          <w:rFonts w:ascii="Times New Roman" w:hAnsi="Times New Roman" w:cs="Times New Roman"/>
          <w:sz w:val="24"/>
          <w:szCs w:val="24"/>
        </w:rPr>
        <w:t>e</w:t>
      </w:r>
      <w:proofErr w:type="gramEnd"/>
    </w:p>
    <w:p w:rsidR="00D054C3" w:rsidRPr="003E6FE4" w:rsidRDefault="00D054C3" w:rsidP="003E6FE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sidRPr="003E6FE4">
        <w:rPr>
          <w:rFonts w:ascii="Times New Roman" w:hAnsi="Times New Roman" w:cs="Times New Roman"/>
          <w:sz w:val="24"/>
          <w:szCs w:val="24"/>
        </w:rPr>
        <w:t>Falta de renovação periódica das declarações de inexistência de parentesco entre prestadores de serviço e magistrados e servidores ocupantes de cargos de direção e de assessoramento vinculados ao Tribunal (Contrato 32/2015).</w:t>
      </w:r>
    </w:p>
    <w:p w:rsidR="00D054C3" w:rsidRPr="003E6FE4" w:rsidRDefault="00D054C3" w:rsidP="003E6FE4">
      <w:pPr>
        <w:pStyle w:val="PargrafodaLista"/>
        <w:spacing w:before="100" w:beforeAutospacing="1" w:after="100" w:afterAutospacing="1" w:line="240" w:lineRule="auto"/>
        <w:ind w:left="1068"/>
        <w:jc w:val="both"/>
        <w:rPr>
          <w:rFonts w:ascii="Times New Roman" w:hAnsi="Times New Roman" w:cs="Times New Roman"/>
          <w:sz w:val="24"/>
          <w:szCs w:val="24"/>
        </w:rPr>
      </w:pPr>
    </w:p>
    <w:p w:rsidR="006D039A" w:rsidRDefault="00D054C3" w:rsidP="006D039A">
      <w:pPr>
        <w:spacing w:after="0" w:line="240" w:lineRule="auto"/>
        <w:ind w:firstLine="709"/>
        <w:jc w:val="both"/>
        <w:rPr>
          <w:rFonts w:ascii="Times New Roman" w:hAnsi="Times New Roman" w:cs="Times New Roman"/>
          <w:sz w:val="24"/>
          <w:szCs w:val="24"/>
        </w:rPr>
      </w:pPr>
      <w:r w:rsidRPr="003E6FE4">
        <w:rPr>
          <w:rFonts w:ascii="Times New Roman" w:hAnsi="Times New Roman" w:cs="Times New Roman"/>
          <w:sz w:val="24"/>
          <w:szCs w:val="24"/>
        </w:rPr>
        <w:t>Em abril de 2018, o relatório preliminar foi encaminhado às áreas auditadas para manifestação. O relatório final de auditoria foi encaminhado à Administração em outubro de 2018.</w:t>
      </w:r>
    </w:p>
    <w:p w:rsidR="008D64A8" w:rsidRPr="00D054C3" w:rsidRDefault="00D054C3" w:rsidP="008D64A8">
      <w:pPr>
        <w:spacing w:after="0" w:line="240" w:lineRule="auto"/>
        <w:ind w:firstLine="709"/>
        <w:jc w:val="both"/>
        <w:rPr>
          <w:rFonts w:ascii="Times New Roman" w:hAnsi="Times New Roman" w:cs="Times New Roman"/>
          <w:sz w:val="24"/>
          <w:szCs w:val="24"/>
        </w:rPr>
      </w:pPr>
      <w:r w:rsidRPr="003E6FE4">
        <w:rPr>
          <w:rFonts w:ascii="Times New Roman" w:hAnsi="Times New Roman" w:cs="Times New Roman"/>
          <w:sz w:val="24"/>
          <w:szCs w:val="24"/>
        </w:rPr>
        <w:t>Verificou-se que a Administração está adotando práticas de aprimoramento dos controles internos necessários para minimizar os efeitos potenciais dos achados.</w:t>
      </w:r>
    </w:p>
    <w:p w:rsidR="008D64A8" w:rsidRDefault="008D64A8">
      <w:r>
        <w:rPr>
          <w:b/>
          <w:bCs/>
        </w:rPr>
        <w:br w:type="page"/>
      </w:r>
    </w:p>
    <w:tbl>
      <w:tblPr>
        <w:tblStyle w:val="Tabelacomgrade"/>
        <w:tblpPr w:leftFromText="141" w:rightFromText="141" w:vertAnchor="text" w:horzAnchor="margin" w:tblpY="189"/>
        <w:tblW w:w="0" w:type="auto"/>
        <w:tblLook w:val="04A0"/>
      </w:tblPr>
      <w:tblGrid>
        <w:gridCol w:w="8644"/>
      </w:tblGrid>
      <w:tr w:rsidR="008D64A8" w:rsidRPr="00D054C3" w:rsidTr="00490557">
        <w:tc>
          <w:tcPr>
            <w:tcW w:w="8644" w:type="dxa"/>
            <w:tcBorders>
              <w:left w:val="nil"/>
              <w:right w:val="nil"/>
            </w:tcBorders>
            <w:shd w:val="clear" w:color="auto" w:fill="D9D9D9" w:themeFill="background1" w:themeFillShade="D9"/>
          </w:tcPr>
          <w:p w:rsidR="008D64A8" w:rsidRPr="00D054C3" w:rsidRDefault="008D64A8" w:rsidP="004A072B">
            <w:pPr>
              <w:pStyle w:val="Ttulo1"/>
              <w:spacing w:before="0"/>
              <w:outlineLvl w:val="0"/>
              <w:rPr>
                <w:rFonts w:ascii="Times New Roman" w:hAnsi="Times New Roman" w:cs="Times New Roman"/>
                <w:b w:val="0"/>
                <w:sz w:val="24"/>
                <w:szCs w:val="24"/>
              </w:rPr>
            </w:pPr>
            <w:bookmarkStart w:id="12" w:name="_Toc530678442"/>
            <w:r>
              <w:rPr>
                <w:rFonts w:ascii="Times New Roman" w:hAnsi="Times New Roman" w:cs="Times New Roman"/>
                <w:color w:val="auto"/>
                <w:sz w:val="24"/>
                <w:szCs w:val="24"/>
              </w:rPr>
              <w:lastRenderedPageBreak/>
              <w:t>5</w:t>
            </w:r>
            <w:r w:rsidRPr="00F53749">
              <w:rPr>
                <w:rFonts w:ascii="Times New Roman" w:hAnsi="Times New Roman" w:cs="Times New Roman"/>
                <w:color w:val="auto"/>
                <w:sz w:val="24"/>
                <w:szCs w:val="24"/>
              </w:rPr>
              <w:t xml:space="preserve">.  Auditoria </w:t>
            </w:r>
            <w:r w:rsidR="004A072B">
              <w:rPr>
                <w:rFonts w:ascii="Times New Roman" w:hAnsi="Times New Roman" w:cs="Times New Roman"/>
                <w:color w:val="auto"/>
                <w:sz w:val="24"/>
                <w:szCs w:val="24"/>
              </w:rPr>
              <w:t xml:space="preserve">Coordenada pelo </w:t>
            </w:r>
            <w:r w:rsidR="00F01B94">
              <w:rPr>
                <w:rFonts w:ascii="Times New Roman" w:hAnsi="Times New Roman" w:cs="Times New Roman"/>
                <w:color w:val="auto"/>
                <w:sz w:val="24"/>
                <w:szCs w:val="24"/>
              </w:rPr>
              <w:t xml:space="preserve">Conselho da Justiça Federal – </w:t>
            </w:r>
            <w:r w:rsidR="004A072B">
              <w:rPr>
                <w:rFonts w:ascii="Times New Roman" w:hAnsi="Times New Roman" w:cs="Times New Roman"/>
                <w:color w:val="auto"/>
                <w:sz w:val="24"/>
                <w:szCs w:val="24"/>
              </w:rPr>
              <w:t>CJF</w:t>
            </w:r>
            <w:r w:rsidR="00490557">
              <w:rPr>
                <w:rFonts w:ascii="Times New Roman" w:hAnsi="Times New Roman" w:cs="Times New Roman"/>
                <w:color w:val="auto"/>
                <w:sz w:val="24"/>
                <w:szCs w:val="24"/>
              </w:rPr>
              <w:t xml:space="preserve"> – </w:t>
            </w:r>
            <w:r w:rsidR="004A072B">
              <w:rPr>
                <w:rFonts w:ascii="Times New Roman" w:hAnsi="Times New Roman" w:cs="Times New Roman"/>
                <w:color w:val="auto"/>
                <w:sz w:val="24"/>
                <w:szCs w:val="24"/>
              </w:rPr>
              <w:t>Passivos de Pessoal</w:t>
            </w:r>
            <w:bookmarkEnd w:id="12"/>
          </w:p>
        </w:tc>
      </w:tr>
    </w:tbl>
    <w:p w:rsidR="008D64A8" w:rsidRDefault="008D64A8" w:rsidP="008D64A8">
      <w:pPr>
        <w:spacing w:after="0"/>
        <w:jc w:val="both"/>
        <w:rPr>
          <w:rFonts w:ascii="Times New Roman" w:hAnsi="Times New Roman" w:cs="Times New Roman"/>
          <w:b/>
          <w:sz w:val="24"/>
          <w:szCs w:val="24"/>
        </w:rPr>
      </w:pPr>
    </w:p>
    <w:p w:rsidR="008D64A8" w:rsidRPr="00490557" w:rsidRDefault="008D64A8" w:rsidP="008D64A8">
      <w:pPr>
        <w:jc w:val="both"/>
        <w:rPr>
          <w:rFonts w:ascii="Times New Roman" w:hAnsi="Times New Roman" w:cs="Times New Roman"/>
          <w:b/>
          <w:sz w:val="24"/>
          <w:szCs w:val="24"/>
        </w:rPr>
      </w:pPr>
      <w:proofErr w:type="spellStart"/>
      <w:proofErr w:type="gramStart"/>
      <w:r w:rsidRPr="00490557">
        <w:rPr>
          <w:rFonts w:ascii="Times New Roman" w:hAnsi="Times New Roman" w:cs="Times New Roman"/>
          <w:b/>
          <w:sz w:val="24"/>
          <w:szCs w:val="24"/>
        </w:rPr>
        <w:t>PAe</w:t>
      </w:r>
      <w:proofErr w:type="spellEnd"/>
      <w:proofErr w:type="gramEnd"/>
      <w:r w:rsidRPr="00490557">
        <w:rPr>
          <w:rFonts w:ascii="Times New Roman" w:hAnsi="Times New Roman" w:cs="Times New Roman"/>
          <w:b/>
          <w:sz w:val="24"/>
          <w:szCs w:val="24"/>
        </w:rPr>
        <w:t xml:space="preserve"> SEI: </w:t>
      </w:r>
      <w:r w:rsidR="004A072B">
        <w:rPr>
          <w:rFonts w:ascii="Times New Roman" w:hAnsi="Times New Roman" w:cs="Times New Roman"/>
          <w:b/>
          <w:sz w:val="24"/>
          <w:szCs w:val="24"/>
        </w:rPr>
        <w:t>0002062-11</w:t>
      </w:r>
      <w:r w:rsidRPr="00490557">
        <w:rPr>
          <w:rFonts w:ascii="Times New Roman" w:hAnsi="Times New Roman" w:cs="Times New Roman"/>
          <w:b/>
          <w:sz w:val="24"/>
          <w:szCs w:val="24"/>
        </w:rPr>
        <w:t>.2017.4.01.8000</w:t>
      </w:r>
    </w:p>
    <w:p w:rsidR="008D64A8" w:rsidRPr="00490557" w:rsidRDefault="008D64A8" w:rsidP="008D64A8">
      <w:pPr>
        <w:pStyle w:val="textoalinhadoesquerda"/>
        <w:jc w:val="both"/>
      </w:pPr>
      <w:r w:rsidRPr="00490557">
        <w:rPr>
          <w:b/>
        </w:rPr>
        <w:t xml:space="preserve">Objetivo: </w:t>
      </w:r>
      <w:r w:rsidR="004A072B">
        <w:t>Avaliar os pagamentos de passivos classificados como despesas de exercícios anteriores, realizados em favor de magistrados e servidores no mês de dezembro de 2016, bem como os pagamentos realizados no mês de janeiro/2017 de valores inscritos em restos a pagar</w:t>
      </w:r>
      <w:r w:rsidRPr="00490557">
        <w:rPr>
          <w:b/>
          <w:bCs/>
        </w:rPr>
        <w:t>.</w:t>
      </w:r>
    </w:p>
    <w:tbl>
      <w:tblPr>
        <w:tblStyle w:val="Tabelacomgrade"/>
        <w:tblW w:w="0" w:type="auto"/>
        <w:tblLook w:val="04A0"/>
      </w:tblPr>
      <w:tblGrid>
        <w:gridCol w:w="8644"/>
      </w:tblGrid>
      <w:tr w:rsidR="008D64A8" w:rsidRPr="00D054C3" w:rsidTr="00490557">
        <w:tc>
          <w:tcPr>
            <w:tcW w:w="8644" w:type="dxa"/>
            <w:tcBorders>
              <w:left w:val="nil"/>
              <w:right w:val="nil"/>
            </w:tcBorders>
            <w:shd w:val="clear" w:color="auto" w:fill="D9D9D9" w:themeFill="background1" w:themeFillShade="D9"/>
          </w:tcPr>
          <w:p w:rsidR="008D64A8" w:rsidRPr="00D054C3" w:rsidRDefault="00101DA9" w:rsidP="00101DA9">
            <w:pPr>
              <w:pStyle w:val="Ttulo2"/>
              <w:spacing w:before="0"/>
              <w:outlineLvl w:val="1"/>
              <w:rPr>
                <w:rFonts w:ascii="Times New Roman" w:hAnsi="Times New Roman" w:cs="Times New Roman"/>
                <w:sz w:val="24"/>
                <w:szCs w:val="24"/>
              </w:rPr>
            </w:pPr>
            <w:bookmarkStart w:id="13" w:name="_Toc530678443"/>
            <w:r>
              <w:rPr>
                <w:rFonts w:ascii="Times New Roman" w:hAnsi="Times New Roman" w:cs="Times New Roman"/>
                <w:color w:val="auto"/>
                <w:sz w:val="24"/>
                <w:szCs w:val="24"/>
              </w:rPr>
              <w:t xml:space="preserve">5.1 </w:t>
            </w:r>
            <w:r w:rsidR="008D64A8" w:rsidRPr="00F53749">
              <w:rPr>
                <w:rFonts w:ascii="Times New Roman" w:hAnsi="Times New Roman" w:cs="Times New Roman"/>
                <w:color w:val="auto"/>
                <w:sz w:val="24"/>
                <w:szCs w:val="24"/>
              </w:rPr>
              <w:t>Itens avaliados</w:t>
            </w:r>
            <w:bookmarkEnd w:id="13"/>
          </w:p>
        </w:tc>
      </w:tr>
    </w:tbl>
    <w:p w:rsidR="008D64A8" w:rsidRDefault="008D64A8" w:rsidP="004B6864">
      <w:pPr>
        <w:spacing w:after="0" w:line="240" w:lineRule="auto"/>
        <w:rPr>
          <w:rFonts w:ascii="Times New Roman" w:hAnsi="Times New Roman" w:cs="Times New Roman"/>
          <w:b/>
          <w:sz w:val="24"/>
          <w:szCs w:val="24"/>
        </w:rPr>
      </w:pPr>
    </w:p>
    <w:p w:rsidR="005B1110" w:rsidRPr="005B1110" w:rsidRDefault="004A072B" w:rsidP="00254130">
      <w:pPr>
        <w:pStyle w:val="PargrafodaLista"/>
        <w:numPr>
          <w:ilvl w:val="0"/>
          <w:numId w:val="14"/>
        </w:numPr>
        <w:spacing w:after="100" w:afterAutospacing="1" w:line="240" w:lineRule="auto"/>
        <w:ind w:left="714" w:hanging="357"/>
        <w:jc w:val="both"/>
        <w:rPr>
          <w:rFonts w:ascii="Times New Roman" w:eastAsia="Times New Roman" w:hAnsi="Times New Roman" w:cs="Times New Roman"/>
          <w:sz w:val="24"/>
          <w:szCs w:val="24"/>
          <w:lang w:eastAsia="pt-BR"/>
        </w:rPr>
      </w:pPr>
      <w:r w:rsidRPr="004A072B">
        <w:rPr>
          <w:rFonts w:ascii="Times New Roman" w:eastAsia="Times New Roman" w:hAnsi="Times New Roman" w:cs="Times New Roman"/>
          <w:sz w:val="24"/>
          <w:szCs w:val="24"/>
          <w:lang w:eastAsia="pt-BR"/>
        </w:rPr>
        <w:t>Os processos administrativos sobre o reconhecimento, atualização e pagamento de passivo</w:t>
      </w:r>
      <w:r>
        <w:rPr>
          <w:rFonts w:ascii="Times New Roman" w:eastAsia="Times New Roman" w:hAnsi="Times New Roman" w:cs="Times New Roman"/>
          <w:sz w:val="24"/>
          <w:szCs w:val="24"/>
          <w:lang w:eastAsia="pt-BR"/>
        </w:rPr>
        <w:t>s foram instruídos corretamente</w:t>
      </w:r>
      <w:r w:rsidR="005B1110" w:rsidRPr="005B1110">
        <w:rPr>
          <w:rFonts w:ascii="Times New Roman" w:eastAsia="Times New Roman" w:hAnsi="Times New Roman" w:cs="Times New Roman"/>
          <w:sz w:val="24"/>
          <w:szCs w:val="24"/>
          <w:lang w:eastAsia="pt-BR"/>
        </w:rPr>
        <w:t>?</w:t>
      </w:r>
    </w:p>
    <w:p w:rsidR="005B1110" w:rsidRPr="005B1110" w:rsidRDefault="004A072B" w:rsidP="005B1110">
      <w:pPr>
        <w:pStyle w:val="PargrafodaLista"/>
        <w:numPr>
          <w:ilvl w:val="0"/>
          <w:numId w:val="14"/>
        </w:numPr>
        <w:spacing w:before="100" w:beforeAutospacing="1" w:after="100" w:afterAutospacing="1" w:line="240" w:lineRule="auto"/>
        <w:jc w:val="both"/>
        <w:rPr>
          <w:rFonts w:ascii="Times New Roman" w:hAnsi="Times New Roman" w:cs="Times New Roman"/>
          <w:b/>
          <w:sz w:val="24"/>
          <w:szCs w:val="24"/>
        </w:rPr>
      </w:pPr>
      <w:r w:rsidRPr="004A072B">
        <w:rPr>
          <w:rFonts w:ascii="Times New Roman" w:eastAsia="Times New Roman" w:hAnsi="Times New Roman" w:cs="Times New Roman"/>
          <w:sz w:val="24"/>
          <w:szCs w:val="24"/>
          <w:lang w:eastAsia="pt-BR"/>
        </w:rPr>
        <w:t xml:space="preserve">Os cálculos/pagamentos de passivos foram realizados de </w:t>
      </w:r>
      <w:r>
        <w:rPr>
          <w:rFonts w:ascii="Times New Roman" w:eastAsia="Times New Roman" w:hAnsi="Times New Roman" w:cs="Times New Roman"/>
          <w:sz w:val="24"/>
          <w:szCs w:val="24"/>
          <w:lang w:eastAsia="pt-BR"/>
        </w:rPr>
        <w:t>acordo com a legislação vigente</w:t>
      </w:r>
      <w:r w:rsidR="008D64A8" w:rsidRPr="005B1110">
        <w:rPr>
          <w:rFonts w:ascii="Times New Roman" w:eastAsia="Times New Roman" w:hAnsi="Times New Roman" w:cs="Times New Roman"/>
          <w:sz w:val="24"/>
          <w:szCs w:val="24"/>
          <w:lang w:eastAsia="pt-BR"/>
        </w:rPr>
        <w:t>?</w:t>
      </w:r>
    </w:p>
    <w:p w:rsidR="008D64A8" w:rsidRPr="005B1110" w:rsidRDefault="004A072B" w:rsidP="005B1110">
      <w:pPr>
        <w:pStyle w:val="PargrafodaLista"/>
        <w:numPr>
          <w:ilvl w:val="0"/>
          <w:numId w:val="14"/>
        </w:numPr>
        <w:spacing w:before="100" w:beforeAutospacing="1" w:after="100" w:afterAutospacing="1" w:line="240" w:lineRule="auto"/>
        <w:jc w:val="both"/>
        <w:rPr>
          <w:rFonts w:ascii="Times New Roman" w:hAnsi="Times New Roman" w:cs="Times New Roman"/>
          <w:sz w:val="24"/>
          <w:szCs w:val="24"/>
        </w:rPr>
      </w:pPr>
      <w:r w:rsidRPr="004A072B">
        <w:rPr>
          <w:rFonts w:ascii="Times New Roman" w:hAnsi="Times New Roman" w:cs="Times New Roman"/>
          <w:sz w:val="24"/>
          <w:szCs w:val="24"/>
        </w:rPr>
        <w:t>As recomendações da Auditoria de passivos do CJF 2012/2013 realizada nos pagamentos da PAE e ATS foram atendidas?</w:t>
      </w:r>
    </w:p>
    <w:tbl>
      <w:tblPr>
        <w:tblStyle w:val="Tabelacomgrade"/>
        <w:tblW w:w="0" w:type="auto"/>
        <w:tblLook w:val="04A0"/>
      </w:tblPr>
      <w:tblGrid>
        <w:gridCol w:w="8644"/>
      </w:tblGrid>
      <w:tr w:rsidR="008D64A8" w:rsidRPr="00D054C3" w:rsidTr="00490557">
        <w:tc>
          <w:tcPr>
            <w:tcW w:w="8644" w:type="dxa"/>
            <w:tcBorders>
              <w:left w:val="nil"/>
              <w:right w:val="nil"/>
            </w:tcBorders>
            <w:shd w:val="clear" w:color="auto" w:fill="D9D9D9" w:themeFill="background1" w:themeFillShade="D9"/>
          </w:tcPr>
          <w:p w:rsidR="008D64A8" w:rsidRPr="00D054C3" w:rsidRDefault="008D64A8" w:rsidP="004B6864">
            <w:pPr>
              <w:pStyle w:val="Ttulo2"/>
              <w:spacing w:before="0"/>
              <w:outlineLvl w:val="1"/>
              <w:rPr>
                <w:rFonts w:ascii="Times New Roman" w:hAnsi="Times New Roman" w:cs="Times New Roman"/>
                <w:b w:val="0"/>
                <w:sz w:val="24"/>
                <w:szCs w:val="24"/>
              </w:rPr>
            </w:pPr>
            <w:bookmarkStart w:id="14" w:name="_Toc530678444"/>
            <w:r>
              <w:rPr>
                <w:rFonts w:ascii="Times New Roman" w:hAnsi="Times New Roman" w:cs="Times New Roman"/>
                <w:color w:val="auto"/>
                <w:sz w:val="24"/>
                <w:szCs w:val="24"/>
              </w:rPr>
              <w:t>5</w:t>
            </w:r>
            <w:r w:rsidRPr="00F53749">
              <w:rPr>
                <w:rFonts w:ascii="Times New Roman" w:hAnsi="Times New Roman" w:cs="Times New Roman"/>
                <w:color w:val="auto"/>
                <w:sz w:val="24"/>
                <w:szCs w:val="24"/>
              </w:rPr>
              <w:t>.2 Resultado</w:t>
            </w:r>
            <w:bookmarkEnd w:id="14"/>
          </w:p>
        </w:tc>
      </w:tr>
    </w:tbl>
    <w:p w:rsidR="008D64A8" w:rsidRPr="003E6FE4" w:rsidRDefault="008D64A8" w:rsidP="008D64A8">
      <w:pPr>
        <w:spacing w:after="0"/>
        <w:rPr>
          <w:rFonts w:ascii="Times New Roman" w:hAnsi="Times New Roman" w:cs="Times New Roman"/>
          <w:sz w:val="24"/>
          <w:szCs w:val="24"/>
        </w:rPr>
      </w:pPr>
    </w:p>
    <w:p w:rsidR="000013C9" w:rsidRDefault="004A072B" w:rsidP="00254130">
      <w:pPr>
        <w:spacing w:after="100" w:afterAutospacing="1" w:line="240" w:lineRule="auto"/>
        <w:ind w:firstLine="709"/>
        <w:jc w:val="both"/>
        <w:rPr>
          <w:rFonts w:ascii="Times New Roman" w:hAnsi="Times New Roman" w:cs="Times New Roman"/>
          <w:sz w:val="24"/>
          <w:szCs w:val="24"/>
        </w:rPr>
      </w:pPr>
      <w:bookmarkStart w:id="15" w:name="_Toc529196167"/>
      <w:r>
        <w:rPr>
          <w:rFonts w:ascii="Times New Roman" w:hAnsi="Times New Roman" w:cs="Times New Roman"/>
          <w:sz w:val="24"/>
          <w:szCs w:val="24"/>
        </w:rPr>
        <w:t>Foram registrados os seguintes achados de auditoria</w:t>
      </w:r>
      <w:r w:rsidR="000013C9">
        <w:rPr>
          <w:rFonts w:ascii="Times New Roman" w:hAnsi="Times New Roman" w:cs="Times New Roman"/>
          <w:sz w:val="24"/>
          <w:szCs w:val="24"/>
        </w:rPr>
        <w:t>, relativos à Justiça Federal da 1ª Região:</w:t>
      </w:r>
    </w:p>
    <w:p w:rsidR="000013C9" w:rsidRPr="000013C9" w:rsidRDefault="000013C9" w:rsidP="000013C9">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sidRPr="000013C9">
        <w:rPr>
          <w:rFonts w:ascii="Times New Roman" w:hAnsi="Times New Roman" w:cs="Times New Roman"/>
          <w:bCs/>
          <w:sz w:val="24"/>
          <w:szCs w:val="24"/>
        </w:rPr>
        <w:t>Pagamento de atualização monetária em valor inferior ao efetivamente devido</w:t>
      </w:r>
      <w:r w:rsidRPr="000013C9">
        <w:rPr>
          <w:rFonts w:ascii="Times New Roman" w:hAnsi="Times New Roman" w:cs="Times New Roman"/>
          <w:sz w:val="24"/>
          <w:szCs w:val="24"/>
        </w:rPr>
        <w:t>;</w:t>
      </w:r>
    </w:p>
    <w:p w:rsidR="000013C9" w:rsidRPr="000013C9" w:rsidRDefault="000013C9" w:rsidP="000013C9">
      <w:pPr>
        <w:pStyle w:val="PargrafodaLista"/>
        <w:numPr>
          <w:ilvl w:val="0"/>
          <w:numId w:val="12"/>
        </w:numPr>
        <w:spacing w:before="100" w:beforeAutospacing="1" w:after="100" w:afterAutospacing="1" w:line="240" w:lineRule="auto"/>
        <w:ind w:left="1068"/>
        <w:jc w:val="both"/>
        <w:rPr>
          <w:rStyle w:val="Forte"/>
          <w:rFonts w:ascii="Times New Roman" w:hAnsi="Times New Roman" w:cs="Times New Roman"/>
          <w:bCs w:val="0"/>
          <w:sz w:val="24"/>
          <w:szCs w:val="24"/>
        </w:rPr>
      </w:pPr>
      <w:r w:rsidRPr="000013C9">
        <w:rPr>
          <w:rStyle w:val="Forte"/>
          <w:rFonts w:ascii="Times New Roman" w:hAnsi="Times New Roman" w:cs="Times New Roman"/>
          <w:b w:val="0"/>
          <w:sz w:val="24"/>
          <w:szCs w:val="24"/>
        </w:rPr>
        <w:t>Apuração incorreta da parcela mensal e dos valores de juros e atualização monetária;</w:t>
      </w:r>
    </w:p>
    <w:p w:rsidR="000013C9" w:rsidRPr="000013C9" w:rsidRDefault="000013C9" w:rsidP="000013C9">
      <w:pPr>
        <w:pStyle w:val="PargrafodaLista"/>
        <w:numPr>
          <w:ilvl w:val="0"/>
          <w:numId w:val="12"/>
        </w:numPr>
        <w:spacing w:before="100" w:beforeAutospacing="1" w:after="100" w:afterAutospacing="1" w:line="240" w:lineRule="auto"/>
        <w:ind w:left="1068"/>
        <w:jc w:val="both"/>
        <w:rPr>
          <w:rStyle w:val="Forte"/>
          <w:rFonts w:ascii="Times New Roman" w:hAnsi="Times New Roman" w:cs="Times New Roman"/>
          <w:bCs w:val="0"/>
          <w:sz w:val="24"/>
          <w:szCs w:val="24"/>
        </w:rPr>
      </w:pPr>
      <w:r w:rsidRPr="000013C9">
        <w:rPr>
          <w:rStyle w:val="Forte"/>
          <w:rFonts w:ascii="Times New Roman" w:hAnsi="Times New Roman" w:cs="Times New Roman"/>
          <w:b w:val="0"/>
          <w:sz w:val="24"/>
          <w:szCs w:val="24"/>
        </w:rPr>
        <w:t>Pagamento em valor divergente ao estabelecido nos atos de concessão;</w:t>
      </w:r>
    </w:p>
    <w:p w:rsidR="000013C9" w:rsidRPr="000013C9" w:rsidRDefault="000013C9" w:rsidP="000013C9">
      <w:pPr>
        <w:pStyle w:val="PargrafodaLista"/>
        <w:numPr>
          <w:ilvl w:val="0"/>
          <w:numId w:val="12"/>
        </w:numPr>
        <w:spacing w:before="100" w:beforeAutospacing="1" w:after="100" w:afterAutospacing="1" w:line="240" w:lineRule="auto"/>
        <w:ind w:left="1068"/>
        <w:jc w:val="both"/>
        <w:rPr>
          <w:rStyle w:val="Forte"/>
          <w:rFonts w:ascii="Times New Roman" w:hAnsi="Times New Roman" w:cs="Times New Roman"/>
          <w:bCs w:val="0"/>
          <w:sz w:val="24"/>
          <w:szCs w:val="24"/>
        </w:rPr>
      </w:pPr>
      <w:r w:rsidRPr="000013C9">
        <w:rPr>
          <w:rStyle w:val="Forte"/>
          <w:rFonts w:ascii="Times New Roman" w:hAnsi="Times New Roman" w:cs="Times New Roman"/>
          <w:b w:val="0"/>
          <w:sz w:val="24"/>
          <w:szCs w:val="24"/>
        </w:rPr>
        <w:t>Ausência de declarações dos beneficiários quanto ao recebimento do crédito pela via judicial</w:t>
      </w:r>
      <w:r>
        <w:rPr>
          <w:rStyle w:val="Forte"/>
          <w:rFonts w:ascii="Times New Roman" w:hAnsi="Times New Roman" w:cs="Times New Roman"/>
          <w:b w:val="0"/>
          <w:sz w:val="24"/>
          <w:szCs w:val="24"/>
        </w:rPr>
        <w:t>;</w:t>
      </w:r>
    </w:p>
    <w:p w:rsidR="000013C9" w:rsidRDefault="000013C9" w:rsidP="000013C9">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Pr>
          <w:rFonts w:ascii="Times New Roman" w:hAnsi="Times New Roman" w:cs="Times New Roman"/>
          <w:sz w:val="24"/>
          <w:szCs w:val="24"/>
        </w:rPr>
        <w:t>A</w:t>
      </w:r>
      <w:r w:rsidRPr="000013C9">
        <w:rPr>
          <w:rFonts w:ascii="Times New Roman" w:hAnsi="Times New Roman" w:cs="Times New Roman"/>
          <w:sz w:val="24"/>
          <w:szCs w:val="24"/>
        </w:rPr>
        <w:t>usência de publicação dos pagamentos realizados no sítio de transparência do órgão</w:t>
      </w:r>
      <w:r>
        <w:rPr>
          <w:rFonts w:ascii="Times New Roman" w:hAnsi="Times New Roman" w:cs="Times New Roman"/>
          <w:sz w:val="24"/>
          <w:szCs w:val="24"/>
        </w:rPr>
        <w:t>;</w:t>
      </w:r>
    </w:p>
    <w:p w:rsidR="000013C9" w:rsidRDefault="000013C9" w:rsidP="000013C9">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Pr>
          <w:rFonts w:ascii="Times New Roman" w:hAnsi="Times New Roman" w:cs="Times New Roman"/>
          <w:sz w:val="24"/>
          <w:szCs w:val="24"/>
        </w:rPr>
        <w:t>R</w:t>
      </w:r>
      <w:r w:rsidRPr="000013C9">
        <w:rPr>
          <w:rFonts w:ascii="Times New Roman" w:hAnsi="Times New Roman" w:cs="Times New Roman"/>
          <w:sz w:val="24"/>
          <w:szCs w:val="24"/>
        </w:rPr>
        <w:t>etenção incorreta de contribuição previdenciária</w:t>
      </w:r>
      <w:r>
        <w:rPr>
          <w:rFonts w:ascii="Times New Roman" w:hAnsi="Times New Roman" w:cs="Times New Roman"/>
          <w:sz w:val="24"/>
          <w:szCs w:val="24"/>
        </w:rPr>
        <w:t>;</w:t>
      </w:r>
    </w:p>
    <w:p w:rsidR="000013C9" w:rsidRDefault="000013C9" w:rsidP="000013C9">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Pr>
          <w:rFonts w:ascii="Times New Roman" w:hAnsi="Times New Roman" w:cs="Times New Roman"/>
          <w:sz w:val="24"/>
          <w:szCs w:val="24"/>
        </w:rPr>
        <w:t>A</w:t>
      </w:r>
      <w:r w:rsidRPr="000013C9">
        <w:rPr>
          <w:rFonts w:ascii="Times New Roman" w:hAnsi="Times New Roman" w:cs="Times New Roman"/>
          <w:sz w:val="24"/>
          <w:szCs w:val="24"/>
        </w:rPr>
        <w:t>usência de decisão administrativa de reconhecimento da dívida de exercícios anteriores</w:t>
      </w:r>
      <w:r>
        <w:rPr>
          <w:rFonts w:ascii="Times New Roman" w:hAnsi="Times New Roman" w:cs="Times New Roman"/>
          <w:sz w:val="24"/>
          <w:szCs w:val="24"/>
        </w:rPr>
        <w:t>;</w:t>
      </w:r>
    </w:p>
    <w:p w:rsidR="000013C9" w:rsidRPr="00FC4085" w:rsidRDefault="000013C9" w:rsidP="00FC4085">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Pr>
          <w:rFonts w:ascii="Times New Roman" w:hAnsi="Times New Roman" w:cs="Times New Roman"/>
          <w:sz w:val="24"/>
          <w:szCs w:val="24"/>
        </w:rPr>
        <w:t>D</w:t>
      </w:r>
      <w:r w:rsidRPr="000013C9">
        <w:rPr>
          <w:rFonts w:ascii="Times New Roman" w:hAnsi="Times New Roman" w:cs="Times New Roman"/>
          <w:sz w:val="24"/>
          <w:szCs w:val="24"/>
        </w:rPr>
        <w:t>emonstração dos valores devidos incompleta ou deficiente</w:t>
      </w:r>
      <w:r>
        <w:rPr>
          <w:rFonts w:ascii="Times New Roman" w:hAnsi="Times New Roman" w:cs="Times New Roman"/>
          <w:sz w:val="24"/>
          <w:szCs w:val="24"/>
        </w:rPr>
        <w:t>;</w:t>
      </w:r>
    </w:p>
    <w:p w:rsidR="00074710" w:rsidRDefault="00074710" w:rsidP="000013C9">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O relatório foi encaminhado ao Conselho da Justiça Federal em 14/07/2018, para consolidação dos resultados da Justiça Federal</w:t>
      </w:r>
      <w:r w:rsidR="00D35D76">
        <w:rPr>
          <w:rFonts w:ascii="Times New Roman" w:hAnsi="Times New Roman" w:cs="Times New Roman"/>
          <w:sz w:val="24"/>
          <w:szCs w:val="24"/>
        </w:rPr>
        <w:t>.</w:t>
      </w:r>
      <w:r>
        <w:rPr>
          <w:rFonts w:ascii="Times New Roman" w:hAnsi="Times New Roman" w:cs="Times New Roman"/>
          <w:sz w:val="24"/>
          <w:szCs w:val="24"/>
        </w:rPr>
        <w:t xml:space="preserve"> </w:t>
      </w:r>
    </w:p>
    <w:p w:rsidR="00650D81" w:rsidRDefault="00074710" w:rsidP="00254130">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O Relatório Final Consolidado da Auditoria de Passivos Administrativos foi aprovado pelo colegiado do CJF na reunião ordinária de 23/10/2017.</w:t>
      </w:r>
    </w:p>
    <w:p w:rsidR="00254130" w:rsidRPr="00254130" w:rsidRDefault="00650D81" w:rsidP="00254130">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As unidades de auditoria interna e de Controle Interno da Justiça Federal da 1ª Região emitiram recomendações para correção imediata dos erros verificados nos pagamentos de passivos administrativos e orientaram as unidades auditadas para que criem controles internos administrativos que mitiguem os riscos de pagamentos incorretos, melhorem a instrução dos respectivos processos administrativos e efetivem a publicidade dos atos após os pagamentos desses passivos. A</w:t>
      </w:r>
      <w:r w:rsidR="00254130" w:rsidRPr="00254130">
        <w:rPr>
          <w:rFonts w:ascii="Times New Roman" w:hAnsi="Times New Roman" w:cs="Times New Roman"/>
          <w:sz w:val="24"/>
          <w:szCs w:val="24"/>
        </w:rPr>
        <w:t xml:space="preserve">s recomendações em vias de </w:t>
      </w:r>
      <w:proofErr w:type="gramStart"/>
      <w:r w:rsidR="00254130" w:rsidRPr="00254130">
        <w:rPr>
          <w:rFonts w:ascii="Times New Roman" w:hAnsi="Times New Roman" w:cs="Times New Roman"/>
          <w:sz w:val="24"/>
          <w:szCs w:val="24"/>
        </w:rPr>
        <w:t>implementação</w:t>
      </w:r>
      <w:proofErr w:type="gramEnd"/>
      <w:r w:rsidR="00254130" w:rsidRPr="00254130">
        <w:rPr>
          <w:rFonts w:ascii="Times New Roman" w:hAnsi="Times New Roman" w:cs="Times New Roman"/>
          <w:sz w:val="24"/>
          <w:szCs w:val="24"/>
        </w:rPr>
        <w:t xml:space="preserve"> estão sendo monitoradas pelas respectivas unidades de controle dos órgãos auditados.</w:t>
      </w:r>
    </w:p>
    <w:p w:rsidR="00650D81" w:rsidRDefault="00650D81">
      <w:r>
        <w:rPr>
          <w:b/>
          <w:bCs/>
        </w:rPr>
        <w:br w:type="page"/>
      </w:r>
    </w:p>
    <w:tbl>
      <w:tblPr>
        <w:tblStyle w:val="Tabelacomgrade"/>
        <w:tblpPr w:leftFromText="141" w:rightFromText="141" w:vertAnchor="text" w:horzAnchor="margin" w:tblpY="189"/>
        <w:tblW w:w="0" w:type="auto"/>
        <w:tblLook w:val="04A0"/>
      </w:tblPr>
      <w:tblGrid>
        <w:gridCol w:w="8644"/>
      </w:tblGrid>
      <w:tr w:rsidR="00425E09" w:rsidRPr="00D054C3" w:rsidTr="00425E09">
        <w:tc>
          <w:tcPr>
            <w:tcW w:w="8644" w:type="dxa"/>
            <w:tcBorders>
              <w:left w:val="nil"/>
              <w:right w:val="nil"/>
            </w:tcBorders>
            <w:shd w:val="clear" w:color="auto" w:fill="D9D9D9" w:themeFill="background1" w:themeFillShade="D9"/>
          </w:tcPr>
          <w:p w:rsidR="00425E09" w:rsidRPr="00D054C3" w:rsidRDefault="00425E09" w:rsidP="002E3304">
            <w:pPr>
              <w:pStyle w:val="Ttulo1"/>
              <w:spacing w:before="0"/>
              <w:outlineLvl w:val="0"/>
              <w:rPr>
                <w:rFonts w:ascii="Times New Roman" w:hAnsi="Times New Roman" w:cs="Times New Roman"/>
                <w:b w:val="0"/>
                <w:sz w:val="24"/>
                <w:szCs w:val="24"/>
              </w:rPr>
            </w:pPr>
            <w:bookmarkStart w:id="16" w:name="_Toc530678445"/>
            <w:r>
              <w:rPr>
                <w:rFonts w:ascii="Times New Roman" w:hAnsi="Times New Roman" w:cs="Times New Roman"/>
                <w:color w:val="auto"/>
                <w:sz w:val="24"/>
                <w:szCs w:val="24"/>
              </w:rPr>
              <w:lastRenderedPageBreak/>
              <w:t>6</w:t>
            </w:r>
            <w:r w:rsidRPr="00F5374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Inspeção </w:t>
            </w:r>
            <w:r w:rsidR="002E3304">
              <w:rPr>
                <w:rFonts w:ascii="Times New Roman" w:hAnsi="Times New Roman" w:cs="Times New Roman"/>
                <w:color w:val="auto"/>
                <w:sz w:val="24"/>
                <w:szCs w:val="24"/>
              </w:rPr>
              <w:t xml:space="preserve">do </w:t>
            </w:r>
            <w:r>
              <w:rPr>
                <w:rFonts w:ascii="Times New Roman" w:hAnsi="Times New Roman" w:cs="Times New Roman"/>
                <w:color w:val="auto"/>
                <w:sz w:val="24"/>
                <w:szCs w:val="24"/>
              </w:rPr>
              <w:t>CJF</w:t>
            </w:r>
            <w:bookmarkEnd w:id="16"/>
          </w:p>
        </w:tc>
      </w:tr>
    </w:tbl>
    <w:p w:rsidR="00425E09" w:rsidRDefault="00425E09" w:rsidP="00425E09">
      <w:pPr>
        <w:spacing w:after="0"/>
        <w:jc w:val="both"/>
        <w:rPr>
          <w:rFonts w:ascii="Times New Roman" w:hAnsi="Times New Roman" w:cs="Times New Roman"/>
          <w:b/>
          <w:sz w:val="24"/>
          <w:szCs w:val="24"/>
        </w:rPr>
      </w:pPr>
    </w:p>
    <w:p w:rsidR="00425E09" w:rsidRPr="00531F06" w:rsidRDefault="00425E09" w:rsidP="00425E09">
      <w:pPr>
        <w:jc w:val="both"/>
        <w:rPr>
          <w:rFonts w:ascii="Times New Roman" w:hAnsi="Times New Roman" w:cs="Times New Roman"/>
          <w:b/>
          <w:sz w:val="24"/>
          <w:szCs w:val="24"/>
        </w:rPr>
      </w:pPr>
      <w:proofErr w:type="spellStart"/>
      <w:proofErr w:type="gramStart"/>
      <w:r w:rsidRPr="00531F06">
        <w:rPr>
          <w:rFonts w:ascii="Times New Roman" w:hAnsi="Times New Roman" w:cs="Times New Roman"/>
          <w:b/>
          <w:sz w:val="24"/>
          <w:szCs w:val="24"/>
        </w:rPr>
        <w:t>PAe</w:t>
      </w:r>
      <w:proofErr w:type="spellEnd"/>
      <w:proofErr w:type="gramEnd"/>
      <w:r w:rsidRPr="00531F06">
        <w:rPr>
          <w:rFonts w:ascii="Times New Roman" w:hAnsi="Times New Roman" w:cs="Times New Roman"/>
          <w:b/>
          <w:sz w:val="24"/>
          <w:szCs w:val="24"/>
        </w:rPr>
        <w:t xml:space="preserve"> SEI: </w:t>
      </w:r>
      <w:r w:rsidRPr="008D52D9">
        <w:rPr>
          <w:rFonts w:ascii="Times New Roman" w:hAnsi="Times New Roman" w:cs="Times New Roman"/>
          <w:b/>
          <w:sz w:val="24"/>
          <w:szCs w:val="24"/>
        </w:rPr>
        <w:t>00</w:t>
      </w:r>
      <w:r w:rsidR="002E3304">
        <w:rPr>
          <w:rFonts w:ascii="Times New Roman" w:hAnsi="Times New Roman" w:cs="Times New Roman"/>
          <w:b/>
          <w:sz w:val="24"/>
          <w:szCs w:val="24"/>
        </w:rPr>
        <w:t>16779</w:t>
      </w:r>
      <w:r w:rsidRPr="008D52D9">
        <w:rPr>
          <w:rFonts w:ascii="Times New Roman" w:hAnsi="Times New Roman" w:cs="Times New Roman"/>
          <w:b/>
          <w:sz w:val="24"/>
          <w:szCs w:val="24"/>
        </w:rPr>
        <w:t>-</w:t>
      </w:r>
      <w:r w:rsidR="002E3304">
        <w:rPr>
          <w:rFonts w:ascii="Times New Roman" w:hAnsi="Times New Roman" w:cs="Times New Roman"/>
          <w:b/>
          <w:sz w:val="24"/>
          <w:szCs w:val="24"/>
        </w:rPr>
        <w:t>28</w:t>
      </w:r>
      <w:r w:rsidRPr="008D52D9">
        <w:rPr>
          <w:rFonts w:ascii="Times New Roman" w:hAnsi="Times New Roman" w:cs="Times New Roman"/>
          <w:b/>
          <w:sz w:val="24"/>
          <w:szCs w:val="24"/>
        </w:rPr>
        <w:t>.2017.4.01.8000</w:t>
      </w:r>
    </w:p>
    <w:p w:rsidR="00425E09" w:rsidRPr="008D52D9" w:rsidRDefault="00425E09" w:rsidP="00425E09">
      <w:pPr>
        <w:pStyle w:val="textoalinhadoesquerda"/>
        <w:jc w:val="both"/>
      </w:pPr>
      <w:r w:rsidRPr="00531F06">
        <w:rPr>
          <w:b/>
        </w:rPr>
        <w:t xml:space="preserve">Objetivo: </w:t>
      </w:r>
      <w:r w:rsidR="002E3304">
        <w:t>Avalia</w:t>
      </w:r>
      <w:r w:rsidRPr="008D52D9">
        <w:t>r</w:t>
      </w:r>
      <w:r w:rsidR="002E3304">
        <w:t xml:space="preserve"> o desempenho da gestão quanto à legalidade, legitimidade, eficácia, eficiência, efetividade e economicidade</w:t>
      </w:r>
      <w:r w:rsidRPr="008D52D9">
        <w:t>.</w:t>
      </w:r>
    </w:p>
    <w:tbl>
      <w:tblPr>
        <w:tblStyle w:val="Tabelacomgrade"/>
        <w:tblW w:w="0" w:type="auto"/>
        <w:tblLook w:val="04A0"/>
      </w:tblPr>
      <w:tblGrid>
        <w:gridCol w:w="8644"/>
      </w:tblGrid>
      <w:tr w:rsidR="00425E09" w:rsidRPr="00D054C3" w:rsidTr="00425E09">
        <w:tc>
          <w:tcPr>
            <w:tcW w:w="8644" w:type="dxa"/>
            <w:tcBorders>
              <w:left w:val="nil"/>
              <w:right w:val="nil"/>
            </w:tcBorders>
            <w:shd w:val="clear" w:color="auto" w:fill="D9D9D9" w:themeFill="background1" w:themeFillShade="D9"/>
          </w:tcPr>
          <w:p w:rsidR="00425E09" w:rsidRPr="00D054C3" w:rsidRDefault="00425E09" w:rsidP="00425E09">
            <w:pPr>
              <w:pStyle w:val="Ttulo2"/>
              <w:spacing w:before="0"/>
              <w:outlineLvl w:val="1"/>
              <w:rPr>
                <w:rFonts w:ascii="Times New Roman" w:hAnsi="Times New Roman" w:cs="Times New Roman"/>
                <w:sz w:val="24"/>
                <w:szCs w:val="24"/>
              </w:rPr>
            </w:pPr>
            <w:bookmarkStart w:id="17" w:name="_Toc530678446"/>
            <w:r>
              <w:rPr>
                <w:rFonts w:ascii="Times New Roman" w:hAnsi="Times New Roman" w:cs="Times New Roman"/>
                <w:color w:val="auto"/>
                <w:sz w:val="24"/>
                <w:szCs w:val="24"/>
              </w:rPr>
              <w:t>6</w:t>
            </w:r>
            <w:r w:rsidRPr="00F53749">
              <w:rPr>
                <w:rFonts w:ascii="Times New Roman" w:hAnsi="Times New Roman" w:cs="Times New Roman"/>
                <w:color w:val="auto"/>
                <w:sz w:val="24"/>
                <w:szCs w:val="24"/>
              </w:rPr>
              <w:t>.1 Itens avaliados</w:t>
            </w:r>
            <w:bookmarkEnd w:id="17"/>
          </w:p>
        </w:tc>
      </w:tr>
    </w:tbl>
    <w:p w:rsidR="00425E09" w:rsidRDefault="00425E09" w:rsidP="00425E09">
      <w:pPr>
        <w:spacing w:after="0" w:line="240" w:lineRule="auto"/>
        <w:rPr>
          <w:rFonts w:ascii="Times New Roman" w:hAnsi="Times New Roman" w:cs="Times New Roman"/>
          <w:b/>
          <w:sz w:val="24"/>
          <w:szCs w:val="24"/>
        </w:rPr>
      </w:pPr>
    </w:p>
    <w:p w:rsidR="00425E09" w:rsidRDefault="002E3304" w:rsidP="00425E09">
      <w:pPr>
        <w:pStyle w:val="PargrafodaLista"/>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Sistemas administrativo, contábil, financeiro, patrimonial e operacional</w:t>
      </w:r>
      <w:r w:rsidR="00425E09" w:rsidRPr="008D52D9">
        <w:rPr>
          <w:rFonts w:ascii="Times New Roman" w:eastAsia="Times New Roman" w:hAnsi="Times New Roman" w:cs="Times New Roman"/>
          <w:sz w:val="24"/>
          <w:szCs w:val="24"/>
          <w:lang w:eastAsia="pt-BR"/>
        </w:rPr>
        <w:t>.</w:t>
      </w:r>
    </w:p>
    <w:tbl>
      <w:tblPr>
        <w:tblStyle w:val="Tabelacomgrade"/>
        <w:tblW w:w="0" w:type="auto"/>
        <w:tblLook w:val="04A0"/>
      </w:tblPr>
      <w:tblGrid>
        <w:gridCol w:w="8644"/>
      </w:tblGrid>
      <w:tr w:rsidR="00425E09" w:rsidRPr="00D054C3" w:rsidTr="00425E09">
        <w:tc>
          <w:tcPr>
            <w:tcW w:w="8644" w:type="dxa"/>
            <w:tcBorders>
              <w:left w:val="nil"/>
              <w:right w:val="nil"/>
            </w:tcBorders>
            <w:shd w:val="clear" w:color="auto" w:fill="D9D9D9" w:themeFill="background1" w:themeFillShade="D9"/>
          </w:tcPr>
          <w:p w:rsidR="00425E09" w:rsidRPr="00D054C3" w:rsidRDefault="00425E09" w:rsidP="00425E09">
            <w:pPr>
              <w:pStyle w:val="Ttulo2"/>
              <w:spacing w:before="0"/>
              <w:outlineLvl w:val="1"/>
              <w:rPr>
                <w:rFonts w:ascii="Times New Roman" w:hAnsi="Times New Roman" w:cs="Times New Roman"/>
                <w:b w:val="0"/>
                <w:sz w:val="24"/>
                <w:szCs w:val="24"/>
              </w:rPr>
            </w:pPr>
            <w:bookmarkStart w:id="18" w:name="_Toc530678447"/>
            <w:r>
              <w:rPr>
                <w:rFonts w:ascii="Times New Roman" w:hAnsi="Times New Roman" w:cs="Times New Roman"/>
                <w:color w:val="auto"/>
                <w:sz w:val="24"/>
                <w:szCs w:val="24"/>
              </w:rPr>
              <w:t>6</w:t>
            </w:r>
            <w:r w:rsidRPr="00F53749">
              <w:rPr>
                <w:rFonts w:ascii="Times New Roman" w:hAnsi="Times New Roman" w:cs="Times New Roman"/>
                <w:color w:val="auto"/>
                <w:sz w:val="24"/>
                <w:szCs w:val="24"/>
              </w:rPr>
              <w:t>.2 Resultado</w:t>
            </w:r>
            <w:bookmarkEnd w:id="18"/>
          </w:p>
        </w:tc>
      </w:tr>
    </w:tbl>
    <w:p w:rsidR="00425E09" w:rsidRPr="003E6FE4" w:rsidRDefault="00425E09" w:rsidP="00425E09">
      <w:pPr>
        <w:spacing w:after="0"/>
        <w:rPr>
          <w:rFonts w:ascii="Times New Roman" w:hAnsi="Times New Roman" w:cs="Times New Roman"/>
          <w:sz w:val="24"/>
          <w:szCs w:val="24"/>
        </w:rPr>
      </w:pPr>
    </w:p>
    <w:p w:rsidR="009634A6" w:rsidRPr="009634A6" w:rsidRDefault="009634A6" w:rsidP="009634A6">
      <w:pPr>
        <w:spacing w:before="100" w:beforeAutospacing="1" w:after="100" w:afterAutospacing="1" w:line="240" w:lineRule="auto"/>
        <w:ind w:left="708"/>
        <w:jc w:val="both"/>
        <w:rPr>
          <w:rFonts w:ascii="Times New Roman" w:hAnsi="Times New Roman" w:cs="Times New Roman"/>
          <w:sz w:val="24"/>
          <w:szCs w:val="24"/>
        </w:rPr>
      </w:pPr>
      <w:r>
        <w:rPr>
          <w:rFonts w:ascii="Times New Roman" w:hAnsi="Times New Roman" w:cs="Times New Roman"/>
          <w:sz w:val="24"/>
          <w:szCs w:val="24"/>
        </w:rPr>
        <w:t>Foram registrados os seguintes achados de auditoria:</w:t>
      </w:r>
    </w:p>
    <w:p w:rsidR="009634A6" w:rsidRPr="009634A6" w:rsidRDefault="009634A6" w:rsidP="009634A6">
      <w:pPr>
        <w:pStyle w:val="PargrafodaLista"/>
        <w:numPr>
          <w:ilvl w:val="0"/>
          <w:numId w:val="18"/>
        </w:numPr>
        <w:spacing w:before="100" w:beforeAutospacing="1" w:after="100" w:afterAutospacing="1" w:line="240" w:lineRule="auto"/>
        <w:ind w:left="1066" w:hanging="357"/>
        <w:contextualSpacing w:val="0"/>
        <w:jc w:val="both"/>
        <w:rPr>
          <w:rFonts w:ascii="Times New Roman" w:hAnsi="Times New Roman" w:cs="Times New Roman"/>
          <w:sz w:val="24"/>
          <w:szCs w:val="24"/>
        </w:rPr>
      </w:pPr>
      <w:r>
        <w:rPr>
          <w:rFonts w:ascii="Times New Roman" w:hAnsi="Times New Roman" w:cs="Times New Roman"/>
          <w:sz w:val="24"/>
          <w:szCs w:val="24"/>
        </w:rPr>
        <w:t>Controles Internos Administrativos</w:t>
      </w:r>
    </w:p>
    <w:p w:rsidR="002E3304" w:rsidRDefault="002E3304" w:rsidP="002E330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Pr>
          <w:rFonts w:ascii="Times New Roman" w:hAnsi="Times New Roman" w:cs="Times New Roman"/>
          <w:bCs/>
          <w:sz w:val="24"/>
          <w:szCs w:val="24"/>
        </w:rPr>
        <w:t>Ausência de Plano de Trabalho</w:t>
      </w:r>
      <w:r w:rsidRPr="000013C9">
        <w:rPr>
          <w:rFonts w:ascii="Times New Roman" w:hAnsi="Times New Roman" w:cs="Times New Roman"/>
          <w:sz w:val="24"/>
          <w:szCs w:val="24"/>
        </w:rPr>
        <w:t>;</w:t>
      </w:r>
    </w:p>
    <w:p w:rsidR="009634A6" w:rsidRDefault="009634A6" w:rsidP="002E330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Pr>
          <w:rFonts w:ascii="Times New Roman" w:hAnsi="Times New Roman" w:cs="Times New Roman"/>
          <w:sz w:val="24"/>
          <w:szCs w:val="24"/>
        </w:rPr>
        <w:t>Ausência de estudos técnicos preliminares à elaboração do Projeto Básico ou Termo de Referência;</w:t>
      </w:r>
    </w:p>
    <w:p w:rsidR="009634A6" w:rsidRDefault="009634A6" w:rsidP="002E330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proofErr w:type="gramStart"/>
      <w:r>
        <w:rPr>
          <w:rFonts w:ascii="Times New Roman" w:hAnsi="Times New Roman" w:cs="Times New Roman"/>
          <w:sz w:val="24"/>
          <w:szCs w:val="24"/>
        </w:rPr>
        <w:t>Ausência de estudo técnico estimativo</w:t>
      </w:r>
      <w:proofErr w:type="gramEnd"/>
      <w:r>
        <w:rPr>
          <w:rFonts w:ascii="Times New Roman" w:hAnsi="Times New Roman" w:cs="Times New Roman"/>
          <w:sz w:val="24"/>
          <w:szCs w:val="24"/>
        </w:rPr>
        <w:t>;</w:t>
      </w:r>
    </w:p>
    <w:p w:rsidR="009634A6" w:rsidRDefault="009634A6" w:rsidP="002E330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Pr>
          <w:rFonts w:ascii="Times New Roman" w:hAnsi="Times New Roman" w:cs="Times New Roman"/>
          <w:sz w:val="24"/>
          <w:szCs w:val="24"/>
        </w:rPr>
        <w:t>Ausência de avaliação do gestor/fiscal do contrato pela autoridade competente;</w:t>
      </w:r>
    </w:p>
    <w:p w:rsidR="009634A6" w:rsidRDefault="009634A6" w:rsidP="002E330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Pr>
          <w:rFonts w:ascii="Times New Roman" w:hAnsi="Times New Roman" w:cs="Times New Roman"/>
          <w:sz w:val="24"/>
          <w:szCs w:val="24"/>
        </w:rPr>
        <w:t>Ausência de realização de reunião de iniciação com todas as partes interessadas na contratação;</w:t>
      </w:r>
    </w:p>
    <w:p w:rsidR="009634A6" w:rsidRDefault="009634A6" w:rsidP="002E330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Pr>
          <w:rFonts w:ascii="Times New Roman" w:hAnsi="Times New Roman" w:cs="Times New Roman"/>
          <w:sz w:val="24"/>
          <w:szCs w:val="24"/>
        </w:rPr>
        <w:t>Ausência de análise de riscos da contratação;</w:t>
      </w:r>
    </w:p>
    <w:p w:rsidR="009634A6" w:rsidRDefault="009634A6" w:rsidP="002E330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Pr>
          <w:rFonts w:ascii="Times New Roman" w:hAnsi="Times New Roman" w:cs="Times New Roman"/>
          <w:sz w:val="24"/>
          <w:szCs w:val="24"/>
        </w:rPr>
        <w:t>Ausência de análise crítica do mapa de preços;</w:t>
      </w:r>
    </w:p>
    <w:p w:rsidR="009634A6" w:rsidRDefault="009634A6" w:rsidP="002E330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Pr>
          <w:rFonts w:ascii="Times New Roman" w:hAnsi="Times New Roman" w:cs="Times New Roman"/>
          <w:sz w:val="24"/>
          <w:szCs w:val="24"/>
        </w:rPr>
        <w:t>Ausência de reuniões do Comitê Gestor do Código de Conduta;</w:t>
      </w:r>
    </w:p>
    <w:p w:rsidR="009634A6" w:rsidRDefault="009634A6" w:rsidP="002E330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Pr>
          <w:rFonts w:ascii="Times New Roman" w:hAnsi="Times New Roman" w:cs="Times New Roman"/>
          <w:sz w:val="24"/>
          <w:szCs w:val="24"/>
        </w:rPr>
        <w:t>Ausência de aprovação do plano de trabalho anual da Comissão de Ética;</w:t>
      </w:r>
    </w:p>
    <w:p w:rsidR="009634A6" w:rsidRDefault="009634A6" w:rsidP="002E330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Pr>
          <w:rFonts w:ascii="Times New Roman" w:hAnsi="Times New Roman" w:cs="Times New Roman"/>
          <w:sz w:val="24"/>
          <w:szCs w:val="24"/>
        </w:rPr>
        <w:t>Ausência de publicação de diretrizes para gestão de pessoas;</w:t>
      </w:r>
    </w:p>
    <w:p w:rsidR="009634A6" w:rsidRDefault="009634A6" w:rsidP="009634A6">
      <w:pPr>
        <w:pStyle w:val="PargrafodaLista"/>
        <w:numPr>
          <w:ilvl w:val="0"/>
          <w:numId w:val="12"/>
        </w:numPr>
        <w:spacing w:before="100" w:beforeAutospacing="1" w:after="100" w:afterAutospacing="1" w:line="240" w:lineRule="auto"/>
        <w:ind w:left="1066"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Ausência de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de política de riscos;</w:t>
      </w:r>
    </w:p>
    <w:p w:rsidR="009634A6" w:rsidRPr="009634A6" w:rsidRDefault="009634A6" w:rsidP="009634A6">
      <w:pPr>
        <w:pStyle w:val="PargrafodaLista"/>
        <w:numPr>
          <w:ilvl w:val="0"/>
          <w:numId w:val="18"/>
        </w:numPr>
        <w:spacing w:before="100" w:beforeAutospacing="1" w:after="100" w:afterAutospacing="1" w:line="240" w:lineRule="auto"/>
        <w:ind w:left="1066" w:hanging="357"/>
        <w:contextualSpacing w:val="0"/>
        <w:jc w:val="both"/>
        <w:rPr>
          <w:rFonts w:ascii="Times New Roman" w:hAnsi="Times New Roman" w:cs="Times New Roman"/>
          <w:sz w:val="24"/>
          <w:szCs w:val="24"/>
        </w:rPr>
      </w:pPr>
      <w:r>
        <w:rPr>
          <w:rFonts w:ascii="Times New Roman" w:hAnsi="Times New Roman" w:cs="Times New Roman"/>
          <w:sz w:val="24"/>
          <w:szCs w:val="24"/>
        </w:rPr>
        <w:t>Manual de Contratações de Tecnologia da Informação – MCTI</w:t>
      </w:r>
    </w:p>
    <w:p w:rsidR="009634A6" w:rsidRDefault="009634A6" w:rsidP="009634A6">
      <w:pPr>
        <w:pStyle w:val="PargrafodaLista"/>
        <w:numPr>
          <w:ilvl w:val="0"/>
          <w:numId w:val="12"/>
        </w:numPr>
        <w:spacing w:before="100" w:beforeAutospacing="1" w:after="100" w:afterAutospacing="1" w:line="240" w:lineRule="auto"/>
        <w:ind w:left="1066" w:hanging="357"/>
        <w:contextualSpacing w:val="0"/>
        <w:jc w:val="both"/>
        <w:rPr>
          <w:rFonts w:ascii="Times New Roman" w:hAnsi="Times New Roman" w:cs="Times New Roman"/>
          <w:sz w:val="24"/>
          <w:szCs w:val="24"/>
        </w:rPr>
      </w:pPr>
      <w:r>
        <w:rPr>
          <w:rFonts w:ascii="Times New Roman" w:hAnsi="Times New Roman" w:cs="Times New Roman"/>
          <w:sz w:val="24"/>
          <w:szCs w:val="24"/>
        </w:rPr>
        <w:t>Dissonância entre os valores da contratação apresentados na Análise de Viabilidade e no Termo de Referência;</w:t>
      </w:r>
    </w:p>
    <w:p w:rsidR="009634A6" w:rsidRPr="009634A6" w:rsidRDefault="009634A6" w:rsidP="009634A6">
      <w:pPr>
        <w:pStyle w:val="PargrafodaLista"/>
        <w:numPr>
          <w:ilvl w:val="0"/>
          <w:numId w:val="18"/>
        </w:numPr>
        <w:spacing w:before="100" w:beforeAutospacing="1" w:after="100" w:afterAutospacing="1" w:line="240" w:lineRule="auto"/>
        <w:ind w:left="1066" w:hanging="357"/>
        <w:contextualSpacing w:val="0"/>
        <w:jc w:val="both"/>
        <w:rPr>
          <w:rFonts w:ascii="Times New Roman" w:hAnsi="Times New Roman" w:cs="Times New Roman"/>
          <w:sz w:val="24"/>
          <w:szCs w:val="24"/>
        </w:rPr>
      </w:pPr>
      <w:r>
        <w:rPr>
          <w:rFonts w:ascii="Times New Roman" w:hAnsi="Times New Roman" w:cs="Times New Roman"/>
          <w:sz w:val="24"/>
          <w:szCs w:val="24"/>
        </w:rPr>
        <w:t>Pessoal</w:t>
      </w:r>
    </w:p>
    <w:p w:rsidR="009634A6" w:rsidRDefault="006B6337" w:rsidP="002E330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proofErr w:type="gramStart"/>
      <w:r>
        <w:rPr>
          <w:rFonts w:ascii="Times New Roman" w:hAnsi="Times New Roman" w:cs="Times New Roman"/>
          <w:sz w:val="24"/>
          <w:szCs w:val="24"/>
        </w:rPr>
        <w:t>Servidoras em exercício provisório e registradas no sistema de cadastro SARH como cedido com ônus parcial</w:t>
      </w:r>
      <w:proofErr w:type="gramEnd"/>
      <w:r>
        <w:rPr>
          <w:rFonts w:ascii="Times New Roman" w:hAnsi="Times New Roman" w:cs="Times New Roman"/>
          <w:sz w:val="24"/>
          <w:szCs w:val="24"/>
        </w:rPr>
        <w:t>;</w:t>
      </w:r>
    </w:p>
    <w:p w:rsidR="006B6337" w:rsidRDefault="00BD0E38" w:rsidP="002E330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Pr>
          <w:rFonts w:ascii="Times New Roman" w:hAnsi="Times New Roman" w:cs="Times New Roman"/>
          <w:sz w:val="24"/>
          <w:szCs w:val="24"/>
        </w:rPr>
        <w:t>Ausência de pagamento de adicional de insalubridade a servidores lotados na Seção de Transportes e na Divisão de Saúde Ocupacional;</w:t>
      </w:r>
    </w:p>
    <w:p w:rsidR="00BD0E38" w:rsidRDefault="00BD0E38" w:rsidP="002E3304">
      <w:pPr>
        <w:pStyle w:val="PargrafodaLista"/>
        <w:numPr>
          <w:ilvl w:val="0"/>
          <w:numId w:val="12"/>
        </w:numPr>
        <w:spacing w:before="100" w:beforeAutospacing="1" w:after="100" w:afterAutospacing="1" w:line="240" w:lineRule="auto"/>
        <w:ind w:left="1068"/>
        <w:jc w:val="both"/>
        <w:rPr>
          <w:rFonts w:ascii="Times New Roman" w:hAnsi="Times New Roman" w:cs="Times New Roman"/>
          <w:sz w:val="24"/>
          <w:szCs w:val="24"/>
        </w:rPr>
      </w:pPr>
      <w:r>
        <w:rPr>
          <w:rFonts w:ascii="Times New Roman" w:hAnsi="Times New Roman" w:cs="Times New Roman"/>
          <w:sz w:val="24"/>
          <w:szCs w:val="24"/>
        </w:rPr>
        <w:lastRenderedPageBreak/>
        <w:t>Servidor sem vínculo com registro na OAB e sócio de empresa;</w:t>
      </w:r>
    </w:p>
    <w:p w:rsidR="00BD0E38" w:rsidRDefault="00BD0E38" w:rsidP="00C0012D">
      <w:pPr>
        <w:pStyle w:val="PargrafodaLista"/>
        <w:numPr>
          <w:ilvl w:val="0"/>
          <w:numId w:val="12"/>
        </w:numPr>
        <w:spacing w:before="100" w:beforeAutospacing="1" w:after="100" w:afterAutospacing="1" w:line="240" w:lineRule="auto"/>
        <w:ind w:left="1066" w:hanging="357"/>
        <w:contextualSpacing w:val="0"/>
        <w:jc w:val="both"/>
        <w:rPr>
          <w:rFonts w:ascii="Times New Roman" w:hAnsi="Times New Roman" w:cs="Times New Roman"/>
          <w:sz w:val="24"/>
          <w:szCs w:val="24"/>
        </w:rPr>
      </w:pPr>
      <w:r>
        <w:rPr>
          <w:rFonts w:ascii="Times New Roman" w:hAnsi="Times New Roman" w:cs="Times New Roman"/>
          <w:sz w:val="24"/>
          <w:szCs w:val="24"/>
        </w:rPr>
        <w:t>Extrapolação do percentual de 30% permitido de consignação facultativa em folha de pagamento.</w:t>
      </w:r>
    </w:p>
    <w:p w:rsidR="00C0012D" w:rsidRPr="00C0012D" w:rsidRDefault="00476D5C" w:rsidP="00C001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00C0012D">
        <w:rPr>
          <w:rFonts w:ascii="Times New Roman" w:hAnsi="Times New Roman" w:cs="Times New Roman"/>
          <w:sz w:val="24"/>
          <w:szCs w:val="24"/>
        </w:rPr>
        <w:t>onsta no relatório final da auditoria que,</w:t>
      </w:r>
      <w:r w:rsidR="00C0012D" w:rsidRPr="00C0012D">
        <w:rPr>
          <w:rFonts w:ascii="Times New Roman" w:eastAsia="Times New Roman" w:hAnsi="Times New Roman" w:cs="Times New Roman"/>
          <w:sz w:val="38"/>
          <w:szCs w:val="38"/>
          <w:lang w:eastAsia="pt-BR"/>
        </w:rPr>
        <w:t xml:space="preserve"> </w:t>
      </w:r>
      <w:r w:rsidR="00C0012D" w:rsidRPr="00C0012D">
        <w:rPr>
          <w:rFonts w:ascii="Times New Roman" w:hAnsi="Times New Roman" w:cs="Times New Roman"/>
          <w:sz w:val="24"/>
          <w:szCs w:val="24"/>
        </w:rPr>
        <w:t>das 23 recomendações realizadas</w:t>
      </w:r>
      <w:r w:rsidR="00C0012D">
        <w:rPr>
          <w:rFonts w:ascii="Times New Roman" w:hAnsi="Times New Roman" w:cs="Times New Roman"/>
          <w:sz w:val="24"/>
          <w:szCs w:val="24"/>
        </w:rPr>
        <w:t>,</w:t>
      </w:r>
      <w:r w:rsidR="00C0012D" w:rsidRPr="00C0012D">
        <w:rPr>
          <w:rFonts w:ascii="Times New Roman" w:hAnsi="Times New Roman" w:cs="Times New Roman"/>
          <w:sz w:val="24"/>
          <w:szCs w:val="24"/>
        </w:rPr>
        <w:t xml:space="preserve"> 11 já foram </w:t>
      </w:r>
      <w:proofErr w:type="gramStart"/>
      <w:r w:rsidR="00C0012D" w:rsidRPr="00C0012D">
        <w:rPr>
          <w:rFonts w:ascii="Times New Roman" w:hAnsi="Times New Roman" w:cs="Times New Roman"/>
          <w:sz w:val="24"/>
          <w:szCs w:val="24"/>
        </w:rPr>
        <w:t>implementadas</w:t>
      </w:r>
      <w:proofErr w:type="gramEnd"/>
      <w:r w:rsidR="00C0012D" w:rsidRPr="00C0012D">
        <w:rPr>
          <w:rFonts w:ascii="Times New Roman" w:hAnsi="Times New Roman" w:cs="Times New Roman"/>
          <w:sz w:val="24"/>
          <w:szCs w:val="24"/>
        </w:rPr>
        <w:t xml:space="preserve"> e 12 estão em processo de implementação, com o devido acompanhamento pela Secretaria de Auditoria Interna do Tribunal</w:t>
      </w:r>
      <w:r>
        <w:rPr>
          <w:rFonts w:ascii="Times New Roman" w:hAnsi="Times New Roman" w:cs="Times New Roman"/>
          <w:sz w:val="24"/>
          <w:szCs w:val="24"/>
        </w:rPr>
        <w:t>.</w:t>
      </w:r>
    </w:p>
    <w:p w:rsidR="00425E09" w:rsidRPr="00C0012D" w:rsidRDefault="00476D5C" w:rsidP="00C001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sidR="00C0012D" w:rsidRPr="003E6FE4">
        <w:rPr>
          <w:rFonts w:ascii="Times New Roman" w:hAnsi="Times New Roman" w:cs="Times New Roman"/>
          <w:sz w:val="24"/>
          <w:szCs w:val="24"/>
        </w:rPr>
        <w:t>erificou-se</w:t>
      </w:r>
      <w:r>
        <w:rPr>
          <w:rFonts w:ascii="Times New Roman" w:hAnsi="Times New Roman" w:cs="Times New Roman"/>
          <w:sz w:val="24"/>
          <w:szCs w:val="24"/>
        </w:rPr>
        <w:t>, portanto,</w:t>
      </w:r>
      <w:r w:rsidR="00C0012D" w:rsidRPr="003E6FE4">
        <w:rPr>
          <w:rFonts w:ascii="Times New Roman" w:hAnsi="Times New Roman" w:cs="Times New Roman"/>
          <w:sz w:val="24"/>
          <w:szCs w:val="24"/>
        </w:rPr>
        <w:t xml:space="preserve"> que a Administração está adotando práticas de aprimoramento dos controles internos necessários para minimizar os efeitos potenciais dos achados.</w:t>
      </w:r>
    </w:p>
    <w:p w:rsidR="00476D5C" w:rsidRDefault="00476D5C">
      <w:r>
        <w:rPr>
          <w:b/>
          <w:bCs/>
        </w:rPr>
        <w:br w:type="page"/>
      </w:r>
    </w:p>
    <w:tbl>
      <w:tblPr>
        <w:tblStyle w:val="Tabelacomgrade"/>
        <w:tblpPr w:leftFromText="141" w:rightFromText="141" w:vertAnchor="text" w:horzAnchor="margin" w:tblpY="189"/>
        <w:tblW w:w="0" w:type="auto"/>
        <w:tblLook w:val="04A0"/>
      </w:tblPr>
      <w:tblGrid>
        <w:gridCol w:w="8644"/>
      </w:tblGrid>
      <w:tr w:rsidR="004A072B" w:rsidRPr="00D054C3" w:rsidTr="004A072B">
        <w:tc>
          <w:tcPr>
            <w:tcW w:w="8644" w:type="dxa"/>
            <w:tcBorders>
              <w:left w:val="nil"/>
              <w:right w:val="nil"/>
            </w:tcBorders>
            <w:shd w:val="clear" w:color="auto" w:fill="D9D9D9" w:themeFill="background1" w:themeFillShade="D9"/>
          </w:tcPr>
          <w:p w:rsidR="004A072B" w:rsidRPr="00D054C3" w:rsidRDefault="00425E09" w:rsidP="004A072B">
            <w:pPr>
              <w:pStyle w:val="Ttulo1"/>
              <w:spacing w:before="0"/>
              <w:outlineLvl w:val="0"/>
              <w:rPr>
                <w:rFonts w:ascii="Times New Roman" w:hAnsi="Times New Roman" w:cs="Times New Roman"/>
                <w:b w:val="0"/>
                <w:sz w:val="24"/>
                <w:szCs w:val="24"/>
              </w:rPr>
            </w:pPr>
            <w:bookmarkStart w:id="19" w:name="_Toc530678448"/>
            <w:r>
              <w:rPr>
                <w:rFonts w:ascii="Times New Roman" w:hAnsi="Times New Roman" w:cs="Times New Roman"/>
                <w:color w:val="auto"/>
                <w:sz w:val="24"/>
                <w:szCs w:val="24"/>
              </w:rPr>
              <w:lastRenderedPageBreak/>
              <w:t>7</w:t>
            </w:r>
            <w:r w:rsidR="004A072B" w:rsidRPr="00F53749">
              <w:rPr>
                <w:rFonts w:ascii="Times New Roman" w:hAnsi="Times New Roman" w:cs="Times New Roman"/>
                <w:color w:val="auto"/>
                <w:sz w:val="24"/>
                <w:szCs w:val="24"/>
              </w:rPr>
              <w:t xml:space="preserve">.  Auditoria </w:t>
            </w:r>
            <w:r w:rsidR="004A072B">
              <w:rPr>
                <w:rFonts w:ascii="Times New Roman" w:hAnsi="Times New Roman" w:cs="Times New Roman"/>
                <w:color w:val="auto"/>
                <w:sz w:val="24"/>
                <w:szCs w:val="24"/>
              </w:rPr>
              <w:t>Externa TCU – Gestão de Precatórios – TC 001.961/2017-9</w:t>
            </w:r>
            <w:bookmarkEnd w:id="19"/>
          </w:p>
        </w:tc>
      </w:tr>
    </w:tbl>
    <w:p w:rsidR="004A072B" w:rsidRDefault="004A072B" w:rsidP="004A072B">
      <w:pPr>
        <w:spacing w:after="0"/>
        <w:jc w:val="both"/>
        <w:rPr>
          <w:rFonts w:ascii="Times New Roman" w:hAnsi="Times New Roman" w:cs="Times New Roman"/>
          <w:b/>
          <w:sz w:val="24"/>
          <w:szCs w:val="24"/>
        </w:rPr>
      </w:pPr>
    </w:p>
    <w:p w:rsidR="004A072B" w:rsidRPr="00490557" w:rsidRDefault="004A072B" w:rsidP="004A072B">
      <w:pPr>
        <w:jc w:val="both"/>
        <w:rPr>
          <w:rFonts w:ascii="Times New Roman" w:hAnsi="Times New Roman" w:cs="Times New Roman"/>
          <w:b/>
          <w:sz w:val="24"/>
          <w:szCs w:val="24"/>
        </w:rPr>
      </w:pPr>
      <w:proofErr w:type="spellStart"/>
      <w:proofErr w:type="gramStart"/>
      <w:r w:rsidRPr="00490557">
        <w:rPr>
          <w:rFonts w:ascii="Times New Roman" w:hAnsi="Times New Roman" w:cs="Times New Roman"/>
          <w:b/>
          <w:sz w:val="24"/>
          <w:szCs w:val="24"/>
        </w:rPr>
        <w:t>PAe</w:t>
      </w:r>
      <w:proofErr w:type="spellEnd"/>
      <w:proofErr w:type="gramEnd"/>
      <w:r w:rsidRPr="00490557">
        <w:rPr>
          <w:rFonts w:ascii="Times New Roman" w:hAnsi="Times New Roman" w:cs="Times New Roman"/>
          <w:b/>
          <w:sz w:val="24"/>
          <w:szCs w:val="24"/>
        </w:rPr>
        <w:t xml:space="preserve"> SEI: 00</w:t>
      </w:r>
      <w:r>
        <w:rPr>
          <w:rFonts w:ascii="Times New Roman" w:hAnsi="Times New Roman" w:cs="Times New Roman"/>
          <w:b/>
          <w:sz w:val="24"/>
          <w:szCs w:val="24"/>
        </w:rPr>
        <w:t>04100</w:t>
      </w:r>
      <w:r w:rsidRPr="00490557">
        <w:rPr>
          <w:rFonts w:ascii="Times New Roman" w:hAnsi="Times New Roman" w:cs="Times New Roman"/>
          <w:b/>
          <w:sz w:val="24"/>
          <w:szCs w:val="24"/>
        </w:rPr>
        <w:t>-</w:t>
      </w:r>
      <w:r>
        <w:rPr>
          <w:rFonts w:ascii="Times New Roman" w:hAnsi="Times New Roman" w:cs="Times New Roman"/>
          <w:b/>
          <w:sz w:val="24"/>
          <w:szCs w:val="24"/>
        </w:rPr>
        <w:t>9</w:t>
      </w:r>
      <w:r w:rsidRPr="00490557">
        <w:rPr>
          <w:rFonts w:ascii="Times New Roman" w:hAnsi="Times New Roman" w:cs="Times New Roman"/>
          <w:b/>
          <w:sz w:val="24"/>
          <w:szCs w:val="24"/>
        </w:rPr>
        <w:t>3.2017.4.01.8000</w:t>
      </w:r>
    </w:p>
    <w:p w:rsidR="004A072B" w:rsidRPr="00490557" w:rsidRDefault="004A072B" w:rsidP="004A072B">
      <w:pPr>
        <w:pStyle w:val="textoalinhadoesquerda"/>
        <w:jc w:val="both"/>
      </w:pPr>
      <w:r w:rsidRPr="00490557">
        <w:rPr>
          <w:b/>
        </w:rPr>
        <w:t xml:space="preserve">Objetivo: </w:t>
      </w:r>
      <w:r w:rsidRPr="00490557">
        <w:t xml:space="preserve">Verificar o cumprimento da </w:t>
      </w:r>
      <w:proofErr w:type="spellStart"/>
      <w:r w:rsidRPr="00490557">
        <w:t>Resolução-CJF</w:t>
      </w:r>
      <w:proofErr w:type="spellEnd"/>
      <w:r w:rsidRPr="00490557">
        <w:t xml:space="preserve"> 300/2014, a regularidade das cessões de uso dos espaços físicos cedidos pela Justiça Federal a bancos públicos, a conformidade dos depósitos e pagamentos de PRC e RPV administrados pela Justiça Federal e a adequação e suficiência dos controles internos associados ao tema</w:t>
      </w:r>
      <w:r w:rsidRPr="00490557">
        <w:rPr>
          <w:b/>
          <w:bCs/>
        </w:rPr>
        <w:t>.</w:t>
      </w:r>
    </w:p>
    <w:tbl>
      <w:tblPr>
        <w:tblStyle w:val="Tabelacomgrade"/>
        <w:tblW w:w="0" w:type="auto"/>
        <w:tblLook w:val="04A0"/>
      </w:tblPr>
      <w:tblGrid>
        <w:gridCol w:w="8644"/>
      </w:tblGrid>
      <w:tr w:rsidR="004A072B" w:rsidRPr="00D054C3" w:rsidTr="004A072B">
        <w:tc>
          <w:tcPr>
            <w:tcW w:w="8644" w:type="dxa"/>
            <w:tcBorders>
              <w:left w:val="nil"/>
              <w:right w:val="nil"/>
            </w:tcBorders>
            <w:shd w:val="clear" w:color="auto" w:fill="D9D9D9" w:themeFill="background1" w:themeFillShade="D9"/>
          </w:tcPr>
          <w:p w:rsidR="004A072B" w:rsidRPr="00D054C3" w:rsidRDefault="00425E09" w:rsidP="00074710">
            <w:pPr>
              <w:pStyle w:val="Ttulo2"/>
              <w:spacing w:before="0"/>
              <w:outlineLvl w:val="1"/>
              <w:rPr>
                <w:rFonts w:ascii="Times New Roman" w:hAnsi="Times New Roman" w:cs="Times New Roman"/>
                <w:sz w:val="24"/>
                <w:szCs w:val="24"/>
              </w:rPr>
            </w:pPr>
            <w:bookmarkStart w:id="20" w:name="_Toc530678449"/>
            <w:r>
              <w:rPr>
                <w:rFonts w:ascii="Times New Roman" w:hAnsi="Times New Roman" w:cs="Times New Roman"/>
                <w:color w:val="auto"/>
                <w:sz w:val="24"/>
                <w:szCs w:val="24"/>
              </w:rPr>
              <w:t>7</w:t>
            </w:r>
            <w:r w:rsidR="00074710">
              <w:rPr>
                <w:rFonts w:ascii="Times New Roman" w:hAnsi="Times New Roman" w:cs="Times New Roman"/>
                <w:color w:val="auto"/>
                <w:sz w:val="24"/>
                <w:szCs w:val="24"/>
              </w:rPr>
              <w:t xml:space="preserve">.1 </w:t>
            </w:r>
            <w:r w:rsidR="004A072B" w:rsidRPr="00F53749">
              <w:rPr>
                <w:rFonts w:ascii="Times New Roman" w:hAnsi="Times New Roman" w:cs="Times New Roman"/>
                <w:color w:val="auto"/>
                <w:sz w:val="24"/>
                <w:szCs w:val="24"/>
              </w:rPr>
              <w:t>Itens avaliados</w:t>
            </w:r>
            <w:bookmarkEnd w:id="20"/>
          </w:p>
        </w:tc>
      </w:tr>
    </w:tbl>
    <w:p w:rsidR="004A072B" w:rsidRDefault="004A072B" w:rsidP="004A072B">
      <w:pPr>
        <w:spacing w:after="0" w:line="240" w:lineRule="auto"/>
        <w:rPr>
          <w:rFonts w:ascii="Times New Roman" w:hAnsi="Times New Roman" w:cs="Times New Roman"/>
          <w:b/>
          <w:sz w:val="24"/>
          <w:szCs w:val="24"/>
        </w:rPr>
      </w:pPr>
    </w:p>
    <w:p w:rsidR="004A072B" w:rsidRPr="005B1110" w:rsidRDefault="004A072B" w:rsidP="00EB15A7">
      <w:pPr>
        <w:pStyle w:val="PargrafodaLista"/>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5B1110">
        <w:rPr>
          <w:rFonts w:ascii="Times New Roman" w:eastAsia="Times New Roman" w:hAnsi="Times New Roman" w:cs="Times New Roman"/>
          <w:sz w:val="24"/>
          <w:szCs w:val="24"/>
          <w:lang w:eastAsia="pt-BR"/>
        </w:rPr>
        <w:t>Há regularidade na execução dos contratos firmados entre o CJF, TRF e bancos públicos para captação e manutenção de saldos de PRC e RPV?</w:t>
      </w:r>
    </w:p>
    <w:p w:rsidR="004A072B" w:rsidRPr="005B1110" w:rsidRDefault="004A072B" w:rsidP="00EB15A7">
      <w:pPr>
        <w:pStyle w:val="PargrafodaLista"/>
        <w:numPr>
          <w:ilvl w:val="0"/>
          <w:numId w:val="22"/>
        </w:numPr>
        <w:spacing w:before="100" w:beforeAutospacing="1" w:after="100" w:afterAutospacing="1" w:line="240" w:lineRule="auto"/>
        <w:jc w:val="both"/>
        <w:rPr>
          <w:rFonts w:ascii="Times New Roman" w:hAnsi="Times New Roman" w:cs="Times New Roman"/>
          <w:b/>
          <w:sz w:val="24"/>
          <w:szCs w:val="24"/>
        </w:rPr>
      </w:pPr>
      <w:r w:rsidRPr="005B1110">
        <w:rPr>
          <w:rFonts w:ascii="Times New Roman" w:eastAsia="Times New Roman" w:hAnsi="Times New Roman" w:cs="Times New Roman"/>
          <w:sz w:val="24"/>
          <w:szCs w:val="24"/>
          <w:lang w:eastAsia="pt-BR"/>
        </w:rPr>
        <w:t>Há regularidade nas cessões de uso para as instituições financeiras detentoras de direitos de administração de depósitos de PRC e RPV?</w:t>
      </w:r>
    </w:p>
    <w:p w:rsidR="004A072B" w:rsidRPr="005B1110" w:rsidRDefault="004A072B" w:rsidP="00EB15A7">
      <w:pPr>
        <w:pStyle w:val="PargrafodaLista"/>
        <w:numPr>
          <w:ilvl w:val="0"/>
          <w:numId w:val="22"/>
        </w:numPr>
        <w:spacing w:before="100" w:beforeAutospacing="1" w:after="100" w:afterAutospacing="1" w:line="240" w:lineRule="auto"/>
        <w:jc w:val="both"/>
        <w:rPr>
          <w:rFonts w:ascii="Times New Roman" w:hAnsi="Times New Roman" w:cs="Times New Roman"/>
          <w:sz w:val="24"/>
          <w:szCs w:val="24"/>
        </w:rPr>
      </w:pPr>
      <w:r w:rsidRPr="005B1110">
        <w:rPr>
          <w:rFonts w:ascii="Times New Roman" w:hAnsi="Times New Roman" w:cs="Times New Roman"/>
          <w:sz w:val="24"/>
          <w:szCs w:val="24"/>
        </w:rPr>
        <w:t>Os controles internos associados aos pagamentos de PRC e RPV são adequados e suficientes para mitigar os riscos de litispendências e pagamentos irregulares?</w:t>
      </w:r>
    </w:p>
    <w:tbl>
      <w:tblPr>
        <w:tblStyle w:val="Tabelacomgrade"/>
        <w:tblW w:w="0" w:type="auto"/>
        <w:tblLook w:val="04A0"/>
      </w:tblPr>
      <w:tblGrid>
        <w:gridCol w:w="8644"/>
      </w:tblGrid>
      <w:tr w:rsidR="004A072B" w:rsidRPr="00D054C3" w:rsidTr="004A072B">
        <w:tc>
          <w:tcPr>
            <w:tcW w:w="8644" w:type="dxa"/>
            <w:tcBorders>
              <w:left w:val="nil"/>
              <w:right w:val="nil"/>
            </w:tcBorders>
            <w:shd w:val="clear" w:color="auto" w:fill="D9D9D9" w:themeFill="background1" w:themeFillShade="D9"/>
          </w:tcPr>
          <w:p w:rsidR="004A072B" w:rsidRPr="00D054C3" w:rsidRDefault="00425E09" w:rsidP="00074710">
            <w:pPr>
              <w:pStyle w:val="Ttulo2"/>
              <w:spacing w:before="0"/>
              <w:outlineLvl w:val="1"/>
              <w:rPr>
                <w:rFonts w:ascii="Times New Roman" w:hAnsi="Times New Roman" w:cs="Times New Roman"/>
                <w:b w:val="0"/>
                <w:sz w:val="24"/>
                <w:szCs w:val="24"/>
              </w:rPr>
            </w:pPr>
            <w:bookmarkStart w:id="21" w:name="_Toc530678450"/>
            <w:r>
              <w:rPr>
                <w:rFonts w:ascii="Times New Roman" w:hAnsi="Times New Roman" w:cs="Times New Roman"/>
                <w:color w:val="auto"/>
                <w:sz w:val="24"/>
                <w:szCs w:val="24"/>
              </w:rPr>
              <w:t>7</w:t>
            </w:r>
            <w:r w:rsidR="004A072B" w:rsidRPr="00F53749">
              <w:rPr>
                <w:rFonts w:ascii="Times New Roman" w:hAnsi="Times New Roman" w:cs="Times New Roman"/>
                <w:color w:val="auto"/>
                <w:sz w:val="24"/>
                <w:szCs w:val="24"/>
              </w:rPr>
              <w:t>.2 Resultado</w:t>
            </w:r>
            <w:bookmarkEnd w:id="21"/>
          </w:p>
        </w:tc>
      </w:tr>
    </w:tbl>
    <w:p w:rsidR="004A072B" w:rsidRPr="003E6FE4" w:rsidRDefault="004A072B" w:rsidP="004A072B">
      <w:pPr>
        <w:spacing w:after="0"/>
        <w:rPr>
          <w:rFonts w:ascii="Times New Roman" w:hAnsi="Times New Roman" w:cs="Times New Roman"/>
          <w:sz w:val="24"/>
          <w:szCs w:val="24"/>
        </w:rPr>
      </w:pPr>
    </w:p>
    <w:p w:rsidR="008B5107" w:rsidRDefault="008B5107" w:rsidP="00AE5A92">
      <w:pPr>
        <w:spacing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Foram registrados </w:t>
      </w:r>
      <w:r w:rsidR="000B103C">
        <w:rPr>
          <w:rFonts w:ascii="Times New Roman" w:hAnsi="Times New Roman" w:cs="Times New Roman"/>
          <w:sz w:val="24"/>
          <w:szCs w:val="24"/>
        </w:rPr>
        <w:t xml:space="preserve">pela equipe de auditoria do TCU </w:t>
      </w:r>
      <w:r>
        <w:rPr>
          <w:rFonts w:ascii="Times New Roman" w:hAnsi="Times New Roman" w:cs="Times New Roman"/>
          <w:sz w:val="24"/>
          <w:szCs w:val="24"/>
        </w:rPr>
        <w:t>os seguintes achados de auditoria:</w:t>
      </w:r>
    </w:p>
    <w:p w:rsidR="008B5107" w:rsidRDefault="008B5107" w:rsidP="00425E09">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Impropriedades nas cessões de uso de espaços físicos aos bancos públicos</w:t>
      </w:r>
    </w:p>
    <w:p w:rsidR="008B5107" w:rsidRDefault="008B5107" w:rsidP="008B5107">
      <w:pPr>
        <w:pStyle w:val="PargrafodaLista"/>
        <w:numPr>
          <w:ilvl w:val="0"/>
          <w:numId w:val="1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Gratuidade em cessões de uso;</w:t>
      </w:r>
    </w:p>
    <w:p w:rsidR="008B5107" w:rsidRDefault="008B5107" w:rsidP="008B5107">
      <w:pPr>
        <w:pStyle w:val="PargrafodaLista"/>
        <w:numPr>
          <w:ilvl w:val="0"/>
          <w:numId w:val="1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Ausência de formalização de cessões de uso.</w:t>
      </w:r>
    </w:p>
    <w:p w:rsidR="008B5107" w:rsidRPr="008B5107" w:rsidRDefault="008B5107" w:rsidP="008B5107">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Controles para mitigar riscos na gestão de PRC e RPV</w:t>
      </w:r>
    </w:p>
    <w:p w:rsidR="008B5107" w:rsidRDefault="008B5107" w:rsidP="008B5107">
      <w:pPr>
        <w:pStyle w:val="PargrafodaLista"/>
        <w:numPr>
          <w:ilvl w:val="0"/>
          <w:numId w:val="2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Fragilidades nos controles de geração da informação dos valores a serem pagos;</w:t>
      </w:r>
    </w:p>
    <w:p w:rsidR="008B5107" w:rsidRDefault="008B5107" w:rsidP="008B5107">
      <w:pPr>
        <w:pStyle w:val="PargrafodaLista"/>
        <w:numPr>
          <w:ilvl w:val="0"/>
          <w:numId w:val="2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Controles sobre os pagamentos e levantamentos de PRC e RPV;</w:t>
      </w:r>
    </w:p>
    <w:p w:rsidR="008B5107" w:rsidRDefault="008B5107" w:rsidP="008B5107">
      <w:pPr>
        <w:pStyle w:val="PargrafodaLista"/>
        <w:numPr>
          <w:ilvl w:val="0"/>
          <w:numId w:val="2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Controles internos associados à correção dos cálculos;</w:t>
      </w:r>
    </w:p>
    <w:p w:rsidR="008B5107" w:rsidRDefault="008B5107" w:rsidP="008B5107">
      <w:pPr>
        <w:pStyle w:val="PargrafodaLista"/>
        <w:numPr>
          <w:ilvl w:val="0"/>
          <w:numId w:val="2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Controles internos para prevenir litispendência irregular;</w:t>
      </w:r>
    </w:p>
    <w:p w:rsidR="008B5107" w:rsidRPr="008B5107" w:rsidRDefault="008B5107" w:rsidP="008B5107">
      <w:pPr>
        <w:pStyle w:val="PargrafodaLista"/>
        <w:numPr>
          <w:ilvl w:val="0"/>
          <w:numId w:val="2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Controles internos associados à tempestividade dos pagamentos.</w:t>
      </w:r>
    </w:p>
    <w:p w:rsidR="008B5107" w:rsidRDefault="008B5107" w:rsidP="00425E09">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Achados não decorrentes da investigação das questões de auditoria</w:t>
      </w:r>
    </w:p>
    <w:p w:rsidR="008B5107" w:rsidRDefault="008B5107" w:rsidP="008B5107">
      <w:pPr>
        <w:pStyle w:val="PargrafodaLista"/>
        <w:numPr>
          <w:ilvl w:val="0"/>
          <w:numId w:val="2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Impropriedades no cumprimento da Resolução CJF 300/2014;</w:t>
      </w:r>
    </w:p>
    <w:p w:rsidR="008B5107" w:rsidRPr="008B5107" w:rsidRDefault="008B5107" w:rsidP="008B5107">
      <w:pPr>
        <w:pStyle w:val="PargrafodaLista"/>
        <w:numPr>
          <w:ilvl w:val="0"/>
          <w:numId w:val="2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Ausência de reajuste nos contratos para administração dos valores de PRC e RPV.</w:t>
      </w:r>
    </w:p>
    <w:p w:rsidR="008B5107" w:rsidRDefault="008B5107" w:rsidP="00425E09">
      <w:pPr>
        <w:spacing w:before="100" w:beforeAutospacing="1" w:after="100" w:afterAutospacing="1" w:line="240" w:lineRule="auto"/>
        <w:ind w:firstLine="709"/>
        <w:jc w:val="both"/>
        <w:rPr>
          <w:rFonts w:ascii="Times New Roman" w:hAnsi="Times New Roman" w:cs="Times New Roman"/>
          <w:sz w:val="24"/>
          <w:szCs w:val="24"/>
        </w:rPr>
      </w:pPr>
    </w:p>
    <w:p w:rsidR="00425E09" w:rsidRPr="00425E09" w:rsidRDefault="00896D2A" w:rsidP="00425E09">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Com base no Relatório de Auditoria, foi prolatado, em 06/12/2017, o </w:t>
      </w:r>
      <w:r w:rsidR="004A072B" w:rsidRPr="00DC3C3B">
        <w:rPr>
          <w:rFonts w:ascii="Times New Roman" w:hAnsi="Times New Roman" w:cs="Times New Roman"/>
          <w:sz w:val="24"/>
          <w:szCs w:val="24"/>
        </w:rPr>
        <w:t>Acórdão 2732/2017 – TCU – Plenário</w:t>
      </w:r>
      <w:r w:rsidR="001E58DD">
        <w:rPr>
          <w:rFonts w:ascii="Times New Roman" w:hAnsi="Times New Roman" w:cs="Times New Roman"/>
          <w:sz w:val="24"/>
          <w:szCs w:val="24"/>
        </w:rPr>
        <w:t>, que expediu diversas determinações e recomendações ao TRF 1ª Região, bem como a outros órgãos</w:t>
      </w:r>
      <w:r w:rsidR="004A072B">
        <w:rPr>
          <w:rFonts w:ascii="Times New Roman" w:hAnsi="Times New Roman" w:cs="Times New Roman"/>
          <w:sz w:val="24"/>
          <w:szCs w:val="24"/>
        </w:rPr>
        <w:t>.</w:t>
      </w:r>
    </w:p>
    <w:p w:rsidR="00425E09" w:rsidRDefault="00425E09">
      <w:r>
        <w:rPr>
          <w:b/>
          <w:bCs/>
        </w:rPr>
        <w:br w:type="page"/>
      </w:r>
    </w:p>
    <w:tbl>
      <w:tblPr>
        <w:tblStyle w:val="Tabelacomgrade"/>
        <w:tblpPr w:leftFromText="141" w:rightFromText="141" w:vertAnchor="text" w:horzAnchor="margin" w:tblpY="189"/>
        <w:tblW w:w="0" w:type="auto"/>
        <w:tblLook w:val="04A0"/>
      </w:tblPr>
      <w:tblGrid>
        <w:gridCol w:w="8644"/>
      </w:tblGrid>
      <w:tr w:rsidR="008D64A8" w:rsidRPr="00D054C3" w:rsidTr="00490557">
        <w:tc>
          <w:tcPr>
            <w:tcW w:w="8644" w:type="dxa"/>
            <w:tcBorders>
              <w:left w:val="nil"/>
              <w:right w:val="nil"/>
            </w:tcBorders>
            <w:shd w:val="clear" w:color="auto" w:fill="D9D9D9" w:themeFill="background1" w:themeFillShade="D9"/>
          </w:tcPr>
          <w:p w:rsidR="008D64A8" w:rsidRPr="00D054C3" w:rsidRDefault="00425E09" w:rsidP="00531F06">
            <w:pPr>
              <w:pStyle w:val="Ttulo1"/>
              <w:spacing w:before="0"/>
              <w:outlineLvl w:val="0"/>
              <w:rPr>
                <w:rFonts w:ascii="Times New Roman" w:hAnsi="Times New Roman" w:cs="Times New Roman"/>
                <w:b w:val="0"/>
                <w:sz w:val="24"/>
                <w:szCs w:val="24"/>
              </w:rPr>
            </w:pPr>
            <w:bookmarkStart w:id="22" w:name="_Toc530678451"/>
            <w:r>
              <w:rPr>
                <w:rFonts w:ascii="Times New Roman" w:hAnsi="Times New Roman" w:cs="Times New Roman"/>
                <w:color w:val="auto"/>
                <w:sz w:val="24"/>
                <w:szCs w:val="24"/>
              </w:rPr>
              <w:lastRenderedPageBreak/>
              <w:t>8</w:t>
            </w:r>
            <w:r w:rsidR="008D64A8" w:rsidRPr="00F53749">
              <w:rPr>
                <w:rFonts w:ascii="Times New Roman" w:hAnsi="Times New Roman" w:cs="Times New Roman"/>
                <w:color w:val="auto"/>
                <w:sz w:val="24"/>
                <w:szCs w:val="24"/>
              </w:rPr>
              <w:t xml:space="preserve">.  Auditoria </w:t>
            </w:r>
            <w:bookmarkEnd w:id="15"/>
            <w:r w:rsidR="00531F06">
              <w:rPr>
                <w:rFonts w:ascii="Times New Roman" w:hAnsi="Times New Roman" w:cs="Times New Roman"/>
                <w:color w:val="auto"/>
                <w:sz w:val="24"/>
                <w:szCs w:val="24"/>
              </w:rPr>
              <w:t>Externa TCU – Limite de Gastos – TC 014.133/2017-2</w:t>
            </w:r>
            <w:bookmarkEnd w:id="22"/>
          </w:p>
        </w:tc>
      </w:tr>
    </w:tbl>
    <w:p w:rsidR="008D64A8" w:rsidRDefault="008D64A8" w:rsidP="008D64A8">
      <w:pPr>
        <w:spacing w:after="0"/>
        <w:jc w:val="both"/>
        <w:rPr>
          <w:rFonts w:ascii="Times New Roman" w:hAnsi="Times New Roman" w:cs="Times New Roman"/>
          <w:b/>
          <w:sz w:val="24"/>
          <w:szCs w:val="24"/>
        </w:rPr>
      </w:pPr>
    </w:p>
    <w:p w:rsidR="008D64A8" w:rsidRPr="00531F06" w:rsidRDefault="008D64A8" w:rsidP="008D64A8">
      <w:pPr>
        <w:jc w:val="both"/>
        <w:rPr>
          <w:rFonts w:ascii="Times New Roman" w:hAnsi="Times New Roman" w:cs="Times New Roman"/>
          <w:b/>
          <w:sz w:val="24"/>
          <w:szCs w:val="24"/>
        </w:rPr>
      </w:pPr>
      <w:proofErr w:type="spellStart"/>
      <w:proofErr w:type="gramStart"/>
      <w:r w:rsidRPr="00531F06">
        <w:rPr>
          <w:rFonts w:ascii="Times New Roman" w:hAnsi="Times New Roman" w:cs="Times New Roman"/>
          <w:b/>
          <w:sz w:val="24"/>
          <w:szCs w:val="24"/>
        </w:rPr>
        <w:t>PAe</w:t>
      </w:r>
      <w:proofErr w:type="spellEnd"/>
      <w:proofErr w:type="gramEnd"/>
      <w:r w:rsidRPr="00531F06">
        <w:rPr>
          <w:rFonts w:ascii="Times New Roman" w:hAnsi="Times New Roman" w:cs="Times New Roman"/>
          <w:b/>
          <w:sz w:val="24"/>
          <w:szCs w:val="24"/>
        </w:rPr>
        <w:t xml:space="preserve"> SEI: </w:t>
      </w:r>
      <w:r w:rsidR="00531F06" w:rsidRPr="00531F06">
        <w:rPr>
          <w:rFonts w:ascii="Times New Roman" w:hAnsi="Times New Roman" w:cs="Times New Roman"/>
          <w:b/>
          <w:sz w:val="24"/>
          <w:szCs w:val="24"/>
        </w:rPr>
        <w:t>Não há</w:t>
      </w:r>
    </w:p>
    <w:p w:rsidR="008D64A8" w:rsidRPr="00531F06" w:rsidRDefault="008D64A8" w:rsidP="008D64A8">
      <w:pPr>
        <w:pStyle w:val="textoalinhadoesquerda"/>
        <w:jc w:val="both"/>
      </w:pPr>
      <w:r w:rsidRPr="00531F06">
        <w:rPr>
          <w:b/>
        </w:rPr>
        <w:t xml:space="preserve">Objetivo: </w:t>
      </w:r>
      <w:r w:rsidR="00531F06" w:rsidRPr="00531F06">
        <w:t>Verificar as medidas adotadas pelos órgãos e Poderes da União para assegurar o cumprimento do limite de gastos estabelecido pelo Novo Regime Fiscal instituído pela Emenda Constitucional 95/2016 no âmbito dos Orçamentos Fiscal e da Seguridade Social.</w:t>
      </w:r>
    </w:p>
    <w:tbl>
      <w:tblPr>
        <w:tblStyle w:val="Tabelacomgrade"/>
        <w:tblW w:w="0" w:type="auto"/>
        <w:tblLook w:val="04A0"/>
      </w:tblPr>
      <w:tblGrid>
        <w:gridCol w:w="8644"/>
      </w:tblGrid>
      <w:tr w:rsidR="008D64A8" w:rsidRPr="00D054C3" w:rsidTr="00490557">
        <w:tc>
          <w:tcPr>
            <w:tcW w:w="8644" w:type="dxa"/>
            <w:tcBorders>
              <w:left w:val="nil"/>
              <w:right w:val="nil"/>
            </w:tcBorders>
            <w:shd w:val="clear" w:color="auto" w:fill="D9D9D9" w:themeFill="background1" w:themeFillShade="D9"/>
          </w:tcPr>
          <w:p w:rsidR="008D64A8" w:rsidRPr="00D054C3" w:rsidRDefault="00425E09" w:rsidP="008D64A8">
            <w:pPr>
              <w:pStyle w:val="Ttulo2"/>
              <w:spacing w:before="0"/>
              <w:outlineLvl w:val="1"/>
              <w:rPr>
                <w:rFonts w:ascii="Times New Roman" w:hAnsi="Times New Roman" w:cs="Times New Roman"/>
                <w:sz w:val="24"/>
                <w:szCs w:val="24"/>
              </w:rPr>
            </w:pPr>
            <w:bookmarkStart w:id="23" w:name="_Toc529196168"/>
            <w:bookmarkStart w:id="24" w:name="_Toc530678452"/>
            <w:r>
              <w:rPr>
                <w:rFonts w:ascii="Times New Roman" w:hAnsi="Times New Roman" w:cs="Times New Roman"/>
                <w:color w:val="auto"/>
                <w:sz w:val="24"/>
                <w:szCs w:val="24"/>
              </w:rPr>
              <w:t>8</w:t>
            </w:r>
            <w:r w:rsidR="008D64A8" w:rsidRPr="00F53749">
              <w:rPr>
                <w:rFonts w:ascii="Times New Roman" w:hAnsi="Times New Roman" w:cs="Times New Roman"/>
                <w:color w:val="auto"/>
                <w:sz w:val="24"/>
                <w:szCs w:val="24"/>
              </w:rPr>
              <w:t>.1 Itens avaliados</w:t>
            </w:r>
            <w:bookmarkEnd w:id="23"/>
            <w:bookmarkEnd w:id="24"/>
          </w:p>
        </w:tc>
      </w:tr>
    </w:tbl>
    <w:p w:rsidR="008D64A8" w:rsidRDefault="008D64A8" w:rsidP="008D64A8">
      <w:pPr>
        <w:spacing w:after="0" w:line="240" w:lineRule="auto"/>
        <w:rPr>
          <w:rFonts w:ascii="Times New Roman" w:hAnsi="Times New Roman" w:cs="Times New Roman"/>
          <w:b/>
          <w:sz w:val="24"/>
          <w:szCs w:val="24"/>
        </w:rPr>
      </w:pPr>
    </w:p>
    <w:p w:rsidR="008D64A8" w:rsidRPr="0055407E" w:rsidRDefault="0055407E" w:rsidP="008D64A8">
      <w:pPr>
        <w:pStyle w:val="PargrafodaLista"/>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55407E">
        <w:rPr>
          <w:rFonts w:ascii="Times New Roman" w:eastAsia="Times New Roman" w:hAnsi="Times New Roman" w:cs="Times New Roman"/>
          <w:sz w:val="24"/>
          <w:szCs w:val="24"/>
          <w:lang w:eastAsia="pt-BR"/>
        </w:rPr>
        <w:t>Os limites individualizados por Poder e órgão para pagamento de despesas primárias e eventuais compensações, realizadas pelo Poder Executivo (art. 107, § 8º, do ADCT – 0,25% do limite do Poder Executivo), foram calculados conforme disposto na EC 95/2016?</w:t>
      </w:r>
    </w:p>
    <w:p w:rsidR="008D64A8" w:rsidRDefault="0055407E" w:rsidP="008D64A8">
      <w:pPr>
        <w:pStyle w:val="PargrafodaLista"/>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55407E">
        <w:rPr>
          <w:rFonts w:ascii="Times New Roman" w:eastAsia="Times New Roman" w:hAnsi="Times New Roman" w:cs="Times New Roman"/>
          <w:sz w:val="24"/>
          <w:szCs w:val="24"/>
          <w:lang w:eastAsia="pt-BR"/>
        </w:rPr>
        <w:t>Houve abertura de crédito suplementar ou especial que tenha ampliado o montante total autorizado da despesa primária sujeita aos limites, em desconformidade com as disposições do art. 107, § 1º, incisos I e II, e § 5º do ADCT?</w:t>
      </w:r>
    </w:p>
    <w:p w:rsidR="0055407E" w:rsidRDefault="0055407E" w:rsidP="008D64A8">
      <w:pPr>
        <w:pStyle w:val="PargrafodaLista"/>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55407E">
        <w:rPr>
          <w:rFonts w:ascii="Times New Roman" w:eastAsia="Times New Roman" w:hAnsi="Times New Roman" w:cs="Times New Roman"/>
          <w:sz w:val="24"/>
          <w:szCs w:val="24"/>
          <w:lang w:eastAsia="pt-BR"/>
        </w:rPr>
        <w:t>Qual a variação das despesas nos meses já executados de 2017?</w:t>
      </w:r>
    </w:p>
    <w:p w:rsidR="0055407E" w:rsidRDefault="0055407E" w:rsidP="008D64A8">
      <w:pPr>
        <w:pStyle w:val="PargrafodaLista"/>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55407E">
        <w:rPr>
          <w:rFonts w:ascii="Times New Roman" w:eastAsia="Times New Roman" w:hAnsi="Times New Roman" w:cs="Times New Roman"/>
          <w:sz w:val="24"/>
          <w:szCs w:val="24"/>
          <w:lang w:eastAsia="pt-BR"/>
        </w:rPr>
        <w:t xml:space="preserve">Os órgãos que apresentaram crescimento das </w:t>
      </w:r>
      <w:proofErr w:type="spellStart"/>
      <w:r w:rsidRPr="0055407E">
        <w:rPr>
          <w:rFonts w:ascii="Times New Roman" w:eastAsia="Times New Roman" w:hAnsi="Times New Roman" w:cs="Times New Roman"/>
          <w:sz w:val="24"/>
          <w:szCs w:val="24"/>
          <w:lang w:eastAsia="pt-BR"/>
        </w:rPr>
        <w:t>despessas</w:t>
      </w:r>
      <w:proofErr w:type="spellEnd"/>
      <w:r w:rsidRPr="0055407E">
        <w:rPr>
          <w:rFonts w:ascii="Times New Roman" w:eastAsia="Times New Roman" w:hAnsi="Times New Roman" w:cs="Times New Roman"/>
          <w:sz w:val="24"/>
          <w:szCs w:val="24"/>
          <w:lang w:eastAsia="pt-BR"/>
        </w:rPr>
        <w:t xml:space="preserve">, nos meses já executados de 2017, acima dos limites estabelecidos na EC 95/2016 e/ou receberam compensação do Poder Executivo </w:t>
      </w:r>
      <w:proofErr w:type="gramStart"/>
      <w:r w:rsidRPr="0055407E">
        <w:rPr>
          <w:rFonts w:ascii="Times New Roman" w:eastAsia="Times New Roman" w:hAnsi="Times New Roman" w:cs="Times New Roman"/>
          <w:sz w:val="24"/>
          <w:szCs w:val="24"/>
          <w:lang w:eastAsia="pt-BR"/>
        </w:rPr>
        <w:t>implementaram</w:t>
      </w:r>
      <w:proofErr w:type="gramEnd"/>
      <w:r w:rsidRPr="0055407E">
        <w:rPr>
          <w:rFonts w:ascii="Times New Roman" w:eastAsia="Times New Roman" w:hAnsi="Times New Roman" w:cs="Times New Roman"/>
          <w:sz w:val="24"/>
          <w:szCs w:val="24"/>
          <w:lang w:eastAsia="pt-BR"/>
        </w:rPr>
        <w:t xml:space="preserve"> medidas para reverter a situação?</w:t>
      </w:r>
    </w:p>
    <w:p w:rsidR="0055407E" w:rsidRDefault="0055407E" w:rsidP="008D64A8">
      <w:pPr>
        <w:pStyle w:val="PargrafodaLista"/>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55407E">
        <w:rPr>
          <w:rFonts w:ascii="Times New Roman" w:eastAsia="Times New Roman" w:hAnsi="Times New Roman" w:cs="Times New Roman"/>
          <w:sz w:val="24"/>
          <w:szCs w:val="24"/>
          <w:lang w:eastAsia="pt-BR"/>
        </w:rPr>
        <w:t>Quais as projeções das despesas, para 2017/2020, especialmente as de pessoal, tendo-se em conta aumentos e outras medidas legislativas e/ou normativas já aprovadas?</w:t>
      </w:r>
    </w:p>
    <w:p w:rsidR="0055407E" w:rsidRDefault="0055407E" w:rsidP="008D64A8">
      <w:pPr>
        <w:pStyle w:val="PargrafodaLista"/>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55407E">
        <w:rPr>
          <w:rFonts w:ascii="Times New Roman" w:eastAsia="Times New Roman" w:hAnsi="Times New Roman" w:cs="Times New Roman"/>
          <w:sz w:val="24"/>
          <w:szCs w:val="24"/>
          <w:lang w:eastAsia="pt-BR"/>
        </w:rPr>
        <w:t>Quais as medidas a serem, eventualmente, adotadas para garantir o cumprimento do teto constitucional de gastos até 2019 (período com possível compensação) e nos anos subsequentes?</w:t>
      </w:r>
    </w:p>
    <w:p w:rsidR="0055407E" w:rsidRPr="00D054C3" w:rsidRDefault="0055407E" w:rsidP="008D64A8">
      <w:pPr>
        <w:pStyle w:val="PargrafodaLista"/>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55407E">
        <w:rPr>
          <w:rFonts w:ascii="Times New Roman" w:eastAsia="Times New Roman" w:hAnsi="Times New Roman" w:cs="Times New Roman"/>
          <w:sz w:val="24"/>
          <w:szCs w:val="24"/>
          <w:lang w:eastAsia="pt-BR"/>
        </w:rPr>
        <w:t xml:space="preserve">Os órgãos que estão sendo compensados pelo Poder Executivo </w:t>
      </w:r>
      <w:proofErr w:type="gramStart"/>
      <w:r w:rsidRPr="0055407E">
        <w:rPr>
          <w:rFonts w:ascii="Times New Roman" w:eastAsia="Times New Roman" w:hAnsi="Times New Roman" w:cs="Times New Roman"/>
          <w:sz w:val="24"/>
          <w:szCs w:val="24"/>
          <w:lang w:eastAsia="pt-BR"/>
        </w:rPr>
        <w:t>aprovaram,</w:t>
      </w:r>
      <w:proofErr w:type="gramEnd"/>
      <w:r w:rsidRPr="0055407E">
        <w:rPr>
          <w:rFonts w:ascii="Times New Roman" w:eastAsia="Times New Roman" w:hAnsi="Times New Roman" w:cs="Times New Roman"/>
          <w:sz w:val="24"/>
          <w:szCs w:val="24"/>
          <w:lang w:eastAsia="pt-BR"/>
        </w:rPr>
        <w:t xml:space="preserve"> após a vigência da EC 95/2016, atos que aumentam despesas primárias obrigatórias?</w:t>
      </w:r>
    </w:p>
    <w:tbl>
      <w:tblPr>
        <w:tblStyle w:val="Tabelacomgrade"/>
        <w:tblW w:w="0" w:type="auto"/>
        <w:tblLook w:val="04A0"/>
      </w:tblPr>
      <w:tblGrid>
        <w:gridCol w:w="8644"/>
      </w:tblGrid>
      <w:tr w:rsidR="008D64A8" w:rsidRPr="00D054C3" w:rsidTr="00490557">
        <w:tc>
          <w:tcPr>
            <w:tcW w:w="8644" w:type="dxa"/>
            <w:tcBorders>
              <w:left w:val="nil"/>
              <w:right w:val="nil"/>
            </w:tcBorders>
            <w:shd w:val="clear" w:color="auto" w:fill="D9D9D9" w:themeFill="background1" w:themeFillShade="D9"/>
          </w:tcPr>
          <w:p w:rsidR="008D64A8" w:rsidRPr="00D054C3" w:rsidRDefault="00425E09" w:rsidP="00490557">
            <w:pPr>
              <w:pStyle w:val="Ttulo2"/>
              <w:spacing w:before="0"/>
              <w:outlineLvl w:val="1"/>
              <w:rPr>
                <w:rFonts w:ascii="Times New Roman" w:hAnsi="Times New Roman" w:cs="Times New Roman"/>
                <w:b w:val="0"/>
                <w:sz w:val="24"/>
                <w:szCs w:val="24"/>
              </w:rPr>
            </w:pPr>
            <w:bookmarkStart w:id="25" w:name="_Toc529196169"/>
            <w:bookmarkStart w:id="26" w:name="_Toc530678453"/>
            <w:r>
              <w:rPr>
                <w:rFonts w:ascii="Times New Roman" w:hAnsi="Times New Roman" w:cs="Times New Roman"/>
                <w:color w:val="auto"/>
                <w:sz w:val="24"/>
                <w:szCs w:val="24"/>
              </w:rPr>
              <w:t>8</w:t>
            </w:r>
            <w:r w:rsidR="008D64A8" w:rsidRPr="00F53749">
              <w:rPr>
                <w:rFonts w:ascii="Times New Roman" w:hAnsi="Times New Roman" w:cs="Times New Roman"/>
                <w:color w:val="auto"/>
                <w:sz w:val="24"/>
                <w:szCs w:val="24"/>
              </w:rPr>
              <w:t>.2 Resultado</w:t>
            </w:r>
            <w:bookmarkEnd w:id="25"/>
            <w:bookmarkEnd w:id="26"/>
          </w:p>
        </w:tc>
      </w:tr>
    </w:tbl>
    <w:p w:rsidR="008D64A8" w:rsidRPr="003E6FE4" w:rsidRDefault="008D64A8" w:rsidP="008D64A8">
      <w:pPr>
        <w:spacing w:after="0"/>
        <w:rPr>
          <w:rFonts w:ascii="Times New Roman" w:hAnsi="Times New Roman" w:cs="Times New Roman"/>
          <w:sz w:val="24"/>
          <w:szCs w:val="24"/>
        </w:rPr>
      </w:pPr>
    </w:p>
    <w:p w:rsidR="008D64A8" w:rsidRDefault="00EB15A7" w:rsidP="00D35D76">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meio do </w:t>
      </w:r>
      <w:r w:rsidR="00D35D76" w:rsidRPr="00D35D76">
        <w:rPr>
          <w:rFonts w:ascii="Times New Roman" w:hAnsi="Times New Roman" w:cs="Times New Roman"/>
          <w:sz w:val="24"/>
          <w:szCs w:val="24"/>
        </w:rPr>
        <w:t>Acórdão 2779/2017</w:t>
      </w:r>
      <w:r w:rsidR="00087966">
        <w:rPr>
          <w:rFonts w:ascii="Times New Roman" w:hAnsi="Times New Roman" w:cs="Times New Roman"/>
          <w:sz w:val="24"/>
          <w:szCs w:val="24"/>
        </w:rPr>
        <w:t xml:space="preserve"> </w:t>
      </w:r>
      <w:r w:rsidR="00D35D76" w:rsidRPr="00D35D76">
        <w:rPr>
          <w:rFonts w:ascii="Times New Roman" w:hAnsi="Times New Roman" w:cs="Times New Roman"/>
          <w:sz w:val="24"/>
          <w:szCs w:val="24"/>
        </w:rPr>
        <w:t>– Plenário</w:t>
      </w:r>
      <w:r w:rsidR="00087966">
        <w:rPr>
          <w:rFonts w:ascii="Times New Roman" w:hAnsi="Times New Roman" w:cs="Times New Roman"/>
          <w:sz w:val="24"/>
          <w:szCs w:val="24"/>
        </w:rPr>
        <w:t xml:space="preserve">, prolatado em 06/12/2017, o TCU expediu recomendações a órgãos dos três Poderes da União no sentido de </w:t>
      </w:r>
      <w:r w:rsidR="00087966" w:rsidRPr="00087966">
        <w:rPr>
          <w:rFonts w:ascii="Times New Roman" w:hAnsi="Times New Roman" w:cs="Times New Roman"/>
          <w:sz w:val="24"/>
          <w:szCs w:val="24"/>
        </w:rPr>
        <w:t>assegurar o cumprimento do limite de gastos estabelecido pelo Novo Regime Fiscal instituído pela Emenda Constitucional 95/2016 no âmbito dos Orçamentos Fiscal e da Seguridade Social</w:t>
      </w:r>
      <w:r w:rsidR="00D35D76">
        <w:rPr>
          <w:rFonts w:ascii="Times New Roman" w:hAnsi="Times New Roman" w:cs="Times New Roman"/>
          <w:sz w:val="24"/>
          <w:szCs w:val="24"/>
        </w:rPr>
        <w:t>.</w:t>
      </w:r>
    </w:p>
    <w:p w:rsidR="00D35D76" w:rsidRDefault="00D35D76">
      <w:r>
        <w:rPr>
          <w:b/>
          <w:bCs/>
        </w:rPr>
        <w:br w:type="page"/>
      </w:r>
    </w:p>
    <w:tbl>
      <w:tblPr>
        <w:tblStyle w:val="Tabelacomgrade"/>
        <w:tblpPr w:leftFromText="141" w:rightFromText="141" w:vertAnchor="text" w:horzAnchor="margin" w:tblpY="189"/>
        <w:tblW w:w="0" w:type="auto"/>
        <w:tblLook w:val="04A0"/>
      </w:tblPr>
      <w:tblGrid>
        <w:gridCol w:w="8644"/>
      </w:tblGrid>
      <w:tr w:rsidR="00D35D76" w:rsidRPr="00D054C3" w:rsidTr="002430C6">
        <w:tc>
          <w:tcPr>
            <w:tcW w:w="8644" w:type="dxa"/>
            <w:tcBorders>
              <w:left w:val="nil"/>
              <w:right w:val="nil"/>
            </w:tcBorders>
            <w:shd w:val="clear" w:color="auto" w:fill="D9D9D9" w:themeFill="background1" w:themeFillShade="D9"/>
          </w:tcPr>
          <w:p w:rsidR="00D35D76" w:rsidRPr="00D054C3" w:rsidRDefault="00425E09" w:rsidP="008D52D9">
            <w:pPr>
              <w:pStyle w:val="Ttulo1"/>
              <w:spacing w:before="0"/>
              <w:outlineLvl w:val="0"/>
              <w:rPr>
                <w:rFonts w:ascii="Times New Roman" w:hAnsi="Times New Roman" w:cs="Times New Roman"/>
                <w:b w:val="0"/>
                <w:sz w:val="24"/>
                <w:szCs w:val="24"/>
              </w:rPr>
            </w:pPr>
            <w:bookmarkStart w:id="27" w:name="_Toc530678454"/>
            <w:r>
              <w:rPr>
                <w:rFonts w:ascii="Times New Roman" w:hAnsi="Times New Roman" w:cs="Times New Roman"/>
                <w:color w:val="auto"/>
                <w:sz w:val="24"/>
                <w:szCs w:val="24"/>
              </w:rPr>
              <w:lastRenderedPageBreak/>
              <w:t>9</w:t>
            </w:r>
            <w:r w:rsidR="00D35D76" w:rsidRPr="00F53749">
              <w:rPr>
                <w:rFonts w:ascii="Times New Roman" w:hAnsi="Times New Roman" w:cs="Times New Roman"/>
                <w:color w:val="auto"/>
                <w:sz w:val="24"/>
                <w:szCs w:val="24"/>
              </w:rPr>
              <w:t xml:space="preserve">.  Auditoria </w:t>
            </w:r>
            <w:r w:rsidR="00D35D76">
              <w:rPr>
                <w:rFonts w:ascii="Times New Roman" w:hAnsi="Times New Roman" w:cs="Times New Roman"/>
                <w:color w:val="auto"/>
                <w:sz w:val="24"/>
                <w:szCs w:val="24"/>
              </w:rPr>
              <w:t>Externa TCU –</w:t>
            </w:r>
            <w:r w:rsidR="008D52D9" w:rsidRPr="008D52D9">
              <w:rPr>
                <w:rFonts w:ascii="Arial" w:eastAsiaTheme="minorHAnsi" w:hAnsi="Arial" w:cs="Arial"/>
                <w:b w:val="0"/>
                <w:bCs w:val="0"/>
                <w:color w:val="auto"/>
                <w:sz w:val="20"/>
                <w:szCs w:val="20"/>
              </w:rPr>
              <w:t xml:space="preserve"> </w:t>
            </w:r>
            <w:r w:rsidR="008D52D9" w:rsidRPr="008D52D9">
              <w:rPr>
                <w:rFonts w:ascii="Times New Roman" w:hAnsi="Times New Roman" w:cs="Times New Roman"/>
                <w:color w:val="auto"/>
                <w:sz w:val="24"/>
                <w:szCs w:val="24"/>
              </w:rPr>
              <w:t xml:space="preserve">Monitoramento da Auditoria de Folha de Pagamento </w:t>
            </w:r>
            <w:r w:rsidR="00D35D76">
              <w:rPr>
                <w:rFonts w:ascii="Times New Roman" w:hAnsi="Times New Roman" w:cs="Times New Roman"/>
                <w:color w:val="auto"/>
                <w:sz w:val="24"/>
                <w:szCs w:val="24"/>
              </w:rPr>
              <w:t xml:space="preserve">– TC </w:t>
            </w:r>
            <w:r w:rsidR="008D52D9">
              <w:rPr>
                <w:rFonts w:ascii="Times New Roman" w:hAnsi="Times New Roman" w:cs="Times New Roman"/>
                <w:color w:val="auto"/>
                <w:sz w:val="24"/>
                <w:szCs w:val="24"/>
              </w:rPr>
              <w:t>000</w:t>
            </w:r>
            <w:r w:rsidR="00D35D76">
              <w:rPr>
                <w:rFonts w:ascii="Times New Roman" w:hAnsi="Times New Roman" w:cs="Times New Roman"/>
                <w:color w:val="auto"/>
                <w:sz w:val="24"/>
                <w:szCs w:val="24"/>
              </w:rPr>
              <w:t>.</w:t>
            </w:r>
            <w:r w:rsidR="008D52D9">
              <w:rPr>
                <w:rFonts w:ascii="Times New Roman" w:hAnsi="Times New Roman" w:cs="Times New Roman"/>
                <w:color w:val="auto"/>
                <w:sz w:val="24"/>
                <w:szCs w:val="24"/>
              </w:rPr>
              <w:t>689</w:t>
            </w:r>
            <w:r w:rsidR="00D35D76">
              <w:rPr>
                <w:rFonts w:ascii="Times New Roman" w:hAnsi="Times New Roman" w:cs="Times New Roman"/>
                <w:color w:val="auto"/>
                <w:sz w:val="24"/>
                <w:szCs w:val="24"/>
              </w:rPr>
              <w:t>/201</w:t>
            </w:r>
            <w:r w:rsidR="008D52D9">
              <w:rPr>
                <w:rFonts w:ascii="Times New Roman" w:hAnsi="Times New Roman" w:cs="Times New Roman"/>
                <w:color w:val="auto"/>
                <w:sz w:val="24"/>
                <w:szCs w:val="24"/>
              </w:rPr>
              <w:t>1</w:t>
            </w:r>
            <w:r w:rsidR="00D35D76">
              <w:rPr>
                <w:rFonts w:ascii="Times New Roman" w:hAnsi="Times New Roman" w:cs="Times New Roman"/>
                <w:color w:val="auto"/>
                <w:sz w:val="24"/>
                <w:szCs w:val="24"/>
              </w:rPr>
              <w:t>-</w:t>
            </w:r>
            <w:r w:rsidR="008D52D9">
              <w:rPr>
                <w:rFonts w:ascii="Times New Roman" w:hAnsi="Times New Roman" w:cs="Times New Roman"/>
                <w:color w:val="auto"/>
                <w:sz w:val="24"/>
                <w:szCs w:val="24"/>
              </w:rPr>
              <w:t>4</w:t>
            </w:r>
            <w:bookmarkEnd w:id="27"/>
          </w:p>
        </w:tc>
      </w:tr>
    </w:tbl>
    <w:p w:rsidR="00D35D76" w:rsidRDefault="00D35D76" w:rsidP="00D35D76">
      <w:pPr>
        <w:spacing w:after="0"/>
        <w:jc w:val="both"/>
        <w:rPr>
          <w:rFonts w:ascii="Times New Roman" w:hAnsi="Times New Roman" w:cs="Times New Roman"/>
          <w:b/>
          <w:sz w:val="24"/>
          <w:szCs w:val="24"/>
        </w:rPr>
      </w:pPr>
    </w:p>
    <w:p w:rsidR="00D35D76" w:rsidRPr="00531F06" w:rsidRDefault="00D35D76" w:rsidP="00D35D76">
      <w:pPr>
        <w:jc w:val="both"/>
        <w:rPr>
          <w:rFonts w:ascii="Times New Roman" w:hAnsi="Times New Roman" w:cs="Times New Roman"/>
          <w:b/>
          <w:sz w:val="24"/>
          <w:szCs w:val="24"/>
        </w:rPr>
      </w:pPr>
      <w:proofErr w:type="spellStart"/>
      <w:proofErr w:type="gramStart"/>
      <w:r w:rsidRPr="00531F06">
        <w:rPr>
          <w:rFonts w:ascii="Times New Roman" w:hAnsi="Times New Roman" w:cs="Times New Roman"/>
          <w:b/>
          <w:sz w:val="24"/>
          <w:szCs w:val="24"/>
        </w:rPr>
        <w:t>PAe</w:t>
      </w:r>
      <w:proofErr w:type="spellEnd"/>
      <w:proofErr w:type="gramEnd"/>
      <w:r w:rsidRPr="00531F06">
        <w:rPr>
          <w:rFonts w:ascii="Times New Roman" w:hAnsi="Times New Roman" w:cs="Times New Roman"/>
          <w:b/>
          <w:sz w:val="24"/>
          <w:szCs w:val="24"/>
        </w:rPr>
        <w:t xml:space="preserve"> SEI: </w:t>
      </w:r>
      <w:r w:rsidR="008D52D9" w:rsidRPr="008D52D9">
        <w:rPr>
          <w:rFonts w:ascii="Times New Roman" w:hAnsi="Times New Roman" w:cs="Times New Roman"/>
          <w:b/>
          <w:sz w:val="24"/>
          <w:szCs w:val="24"/>
        </w:rPr>
        <w:t>0015895-96.2017.4.01.8000</w:t>
      </w:r>
    </w:p>
    <w:p w:rsidR="00D35D76" w:rsidRPr="008D52D9" w:rsidRDefault="00D35D76" w:rsidP="00D35D76">
      <w:pPr>
        <w:pStyle w:val="textoalinhadoesquerda"/>
        <w:jc w:val="both"/>
      </w:pPr>
      <w:r w:rsidRPr="00531F06">
        <w:rPr>
          <w:b/>
        </w:rPr>
        <w:t xml:space="preserve">Objetivo: </w:t>
      </w:r>
      <w:r w:rsidR="008D52D9" w:rsidRPr="008D52D9">
        <w:t>Verificar a conformidade no pagamento de magistrados e servidores e outros assuntos referentes à área de pessoal, abrangendo o período de 24/1 a 18/7/2011.</w:t>
      </w:r>
    </w:p>
    <w:tbl>
      <w:tblPr>
        <w:tblStyle w:val="Tabelacomgrade"/>
        <w:tblW w:w="0" w:type="auto"/>
        <w:tblLook w:val="04A0"/>
      </w:tblPr>
      <w:tblGrid>
        <w:gridCol w:w="8644"/>
      </w:tblGrid>
      <w:tr w:rsidR="00D35D76" w:rsidRPr="00D054C3" w:rsidTr="002430C6">
        <w:tc>
          <w:tcPr>
            <w:tcW w:w="8644" w:type="dxa"/>
            <w:tcBorders>
              <w:left w:val="nil"/>
              <w:right w:val="nil"/>
            </w:tcBorders>
            <w:shd w:val="clear" w:color="auto" w:fill="D9D9D9" w:themeFill="background1" w:themeFillShade="D9"/>
          </w:tcPr>
          <w:p w:rsidR="00D35D76" w:rsidRPr="00D054C3" w:rsidRDefault="00425E09" w:rsidP="00D35D76">
            <w:pPr>
              <w:pStyle w:val="Ttulo2"/>
              <w:spacing w:before="0"/>
              <w:outlineLvl w:val="1"/>
              <w:rPr>
                <w:rFonts w:ascii="Times New Roman" w:hAnsi="Times New Roman" w:cs="Times New Roman"/>
                <w:sz w:val="24"/>
                <w:szCs w:val="24"/>
              </w:rPr>
            </w:pPr>
            <w:bookmarkStart w:id="28" w:name="_Toc530678455"/>
            <w:r>
              <w:rPr>
                <w:rFonts w:ascii="Times New Roman" w:hAnsi="Times New Roman" w:cs="Times New Roman"/>
                <w:color w:val="auto"/>
                <w:sz w:val="24"/>
                <w:szCs w:val="24"/>
              </w:rPr>
              <w:t>9</w:t>
            </w:r>
            <w:r w:rsidR="00D35D76" w:rsidRPr="00F53749">
              <w:rPr>
                <w:rFonts w:ascii="Times New Roman" w:hAnsi="Times New Roman" w:cs="Times New Roman"/>
                <w:color w:val="auto"/>
                <w:sz w:val="24"/>
                <w:szCs w:val="24"/>
              </w:rPr>
              <w:t>.1 Itens avaliados</w:t>
            </w:r>
            <w:bookmarkEnd w:id="28"/>
          </w:p>
        </w:tc>
      </w:tr>
    </w:tbl>
    <w:p w:rsidR="00D35D76" w:rsidRDefault="00D35D76" w:rsidP="00D35D76">
      <w:pPr>
        <w:spacing w:after="0" w:line="240" w:lineRule="auto"/>
        <w:rPr>
          <w:rFonts w:ascii="Times New Roman" w:hAnsi="Times New Roman" w:cs="Times New Roman"/>
          <w:b/>
          <w:sz w:val="24"/>
          <w:szCs w:val="24"/>
        </w:rPr>
      </w:pPr>
    </w:p>
    <w:p w:rsidR="008D52D9" w:rsidRDefault="008D52D9" w:rsidP="00D35D76">
      <w:pPr>
        <w:pStyle w:val="PargrafodaLista"/>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8D52D9">
        <w:rPr>
          <w:rFonts w:ascii="Times New Roman" w:eastAsia="Times New Roman" w:hAnsi="Times New Roman" w:cs="Times New Roman"/>
          <w:sz w:val="24"/>
          <w:szCs w:val="24"/>
          <w:lang w:eastAsia="pt-BR"/>
        </w:rPr>
        <w:t>Atendimento às determinações constantes dos Acórdãos 928/2013 e 1.390/2014, ambos do Plenário.</w:t>
      </w:r>
    </w:p>
    <w:tbl>
      <w:tblPr>
        <w:tblStyle w:val="Tabelacomgrade"/>
        <w:tblW w:w="0" w:type="auto"/>
        <w:tblLook w:val="04A0"/>
      </w:tblPr>
      <w:tblGrid>
        <w:gridCol w:w="8644"/>
      </w:tblGrid>
      <w:tr w:rsidR="00D35D76" w:rsidRPr="00D054C3" w:rsidTr="002430C6">
        <w:tc>
          <w:tcPr>
            <w:tcW w:w="8644" w:type="dxa"/>
            <w:tcBorders>
              <w:left w:val="nil"/>
              <w:right w:val="nil"/>
            </w:tcBorders>
            <w:shd w:val="clear" w:color="auto" w:fill="D9D9D9" w:themeFill="background1" w:themeFillShade="D9"/>
          </w:tcPr>
          <w:p w:rsidR="00D35D76" w:rsidRPr="00D054C3" w:rsidRDefault="00425E09" w:rsidP="002430C6">
            <w:pPr>
              <w:pStyle w:val="Ttulo2"/>
              <w:spacing w:before="0"/>
              <w:outlineLvl w:val="1"/>
              <w:rPr>
                <w:rFonts w:ascii="Times New Roman" w:hAnsi="Times New Roman" w:cs="Times New Roman"/>
                <w:b w:val="0"/>
                <w:sz w:val="24"/>
                <w:szCs w:val="24"/>
              </w:rPr>
            </w:pPr>
            <w:bookmarkStart w:id="29" w:name="_Toc530678456"/>
            <w:r>
              <w:rPr>
                <w:rFonts w:ascii="Times New Roman" w:hAnsi="Times New Roman" w:cs="Times New Roman"/>
                <w:color w:val="auto"/>
                <w:sz w:val="24"/>
                <w:szCs w:val="24"/>
              </w:rPr>
              <w:t>9</w:t>
            </w:r>
            <w:r w:rsidR="00D35D76" w:rsidRPr="00F53749">
              <w:rPr>
                <w:rFonts w:ascii="Times New Roman" w:hAnsi="Times New Roman" w:cs="Times New Roman"/>
                <w:color w:val="auto"/>
                <w:sz w:val="24"/>
                <w:szCs w:val="24"/>
              </w:rPr>
              <w:t>.2 Resultado</w:t>
            </w:r>
            <w:bookmarkEnd w:id="29"/>
          </w:p>
        </w:tc>
      </w:tr>
    </w:tbl>
    <w:p w:rsidR="00D35D76" w:rsidRPr="003E6FE4" w:rsidRDefault="00D35D76" w:rsidP="00D35D76">
      <w:pPr>
        <w:spacing w:after="0"/>
        <w:rPr>
          <w:rFonts w:ascii="Times New Roman" w:hAnsi="Times New Roman" w:cs="Times New Roman"/>
          <w:sz w:val="24"/>
          <w:szCs w:val="24"/>
        </w:rPr>
      </w:pPr>
    </w:p>
    <w:p w:rsidR="001F221F" w:rsidRPr="00425E09" w:rsidRDefault="00BA579E" w:rsidP="00425E09">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meio do Acórdão 1528/2017 – </w:t>
      </w:r>
      <w:r w:rsidR="008D52D9" w:rsidRPr="008D52D9">
        <w:rPr>
          <w:rFonts w:ascii="Times New Roman" w:hAnsi="Times New Roman" w:cs="Times New Roman"/>
          <w:sz w:val="24"/>
          <w:szCs w:val="24"/>
        </w:rPr>
        <w:t>Plenário</w:t>
      </w:r>
      <w:r>
        <w:rPr>
          <w:rFonts w:ascii="Times New Roman" w:hAnsi="Times New Roman" w:cs="Times New Roman"/>
          <w:sz w:val="24"/>
          <w:szCs w:val="24"/>
        </w:rPr>
        <w:t xml:space="preserve">, prolatado na seção ordinária de 19/07/2017, o TCU determinou ao TRF 1ª Região </w:t>
      </w:r>
      <w:r w:rsidRPr="00BA579E">
        <w:rPr>
          <w:rFonts w:ascii="Times New Roman" w:hAnsi="Times New Roman" w:cs="Times New Roman"/>
          <w:sz w:val="24"/>
          <w:szCs w:val="24"/>
        </w:rPr>
        <w:t xml:space="preserve">que acompanhe o desfecho dos MS 33.171, 33.212, 33.115 e 32.726, que tramitam no Supremo Tribunal Federal, e cumpra os acórdãos 928/2013 e 1.390/2014, ambos do Plenário, em relação aos impetrantes, caso deixem eles de ter amparo judicial, no prazo de 15 (quinze) dias, contados da ciência dessa nova situação, </w:t>
      </w:r>
      <w:proofErr w:type="gramStart"/>
      <w:r w:rsidRPr="00BA579E">
        <w:rPr>
          <w:rFonts w:ascii="Times New Roman" w:hAnsi="Times New Roman" w:cs="Times New Roman"/>
          <w:sz w:val="24"/>
          <w:szCs w:val="24"/>
        </w:rPr>
        <w:t>sob pena</w:t>
      </w:r>
      <w:proofErr w:type="gramEnd"/>
      <w:r w:rsidRPr="00BA579E">
        <w:rPr>
          <w:rFonts w:ascii="Times New Roman" w:hAnsi="Times New Roman" w:cs="Times New Roman"/>
          <w:sz w:val="24"/>
          <w:szCs w:val="24"/>
        </w:rPr>
        <w:t xml:space="preserve"> de responsabilidade solidária da autoridade administrativa omissa</w:t>
      </w:r>
      <w:r w:rsidR="008D52D9">
        <w:rPr>
          <w:rFonts w:ascii="Times New Roman" w:hAnsi="Times New Roman" w:cs="Times New Roman"/>
          <w:sz w:val="24"/>
          <w:szCs w:val="24"/>
        </w:rPr>
        <w:t>.</w:t>
      </w:r>
    </w:p>
    <w:sectPr w:rsidR="001F221F" w:rsidRPr="00425E09" w:rsidSect="00D63792">
      <w:headerReference w:type="default" r:id="rId8"/>
      <w:footerReference w:type="default" r:id="rId9"/>
      <w:pgSz w:w="11906" w:h="16838"/>
      <w:pgMar w:top="1417" w:right="1701" w:bottom="1417" w:left="1701" w:header="708" w:footer="850"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03C" w:rsidRDefault="000B103C" w:rsidP="0030700E">
      <w:pPr>
        <w:spacing w:after="0" w:line="240" w:lineRule="auto"/>
      </w:pPr>
      <w:r>
        <w:separator/>
      </w:r>
    </w:p>
  </w:endnote>
  <w:endnote w:type="continuationSeparator" w:id="0">
    <w:p w:rsidR="000B103C" w:rsidRDefault="000B103C" w:rsidP="00307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727353"/>
      <w:docPartObj>
        <w:docPartGallery w:val="Page Numbers (Bottom of Page)"/>
        <w:docPartUnique/>
      </w:docPartObj>
    </w:sdtPr>
    <w:sdtContent>
      <w:p w:rsidR="000B103C" w:rsidRDefault="000B103C" w:rsidP="00D63792">
        <w:pPr>
          <w:pStyle w:val="Rodap"/>
          <w:pBdr>
            <w:top w:val="single" w:sz="4" w:space="1" w:color="auto"/>
          </w:pBdr>
          <w:jc w:val="right"/>
        </w:pPr>
        <w:fldSimple w:instr=" PAGE   \* MERGEFORMAT ">
          <w:r w:rsidR="00A83912">
            <w:rPr>
              <w:noProof/>
            </w:rPr>
            <w:t>12</w:t>
          </w:r>
        </w:fldSimple>
      </w:p>
    </w:sdtContent>
  </w:sdt>
  <w:p w:rsidR="000B103C" w:rsidRPr="00D63792" w:rsidRDefault="000B103C" w:rsidP="00D63792">
    <w:pPr>
      <w:pStyle w:val="Rodap"/>
      <w:jc w:val="center"/>
      <w:outlineLvl w:val="0"/>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03C" w:rsidRDefault="000B103C" w:rsidP="0030700E">
      <w:pPr>
        <w:spacing w:after="0" w:line="240" w:lineRule="auto"/>
      </w:pPr>
      <w:r>
        <w:separator/>
      </w:r>
    </w:p>
  </w:footnote>
  <w:footnote w:type="continuationSeparator" w:id="0">
    <w:p w:rsidR="000B103C" w:rsidRDefault="000B103C" w:rsidP="00307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3C" w:rsidRDefault="000B103C" w:rsidP="0030700E">
    <w:pPr>
      <w:pStyle w:val="Cabealho"/>
      <w:jc w:val="center"/>
    </w:pPr>
    <w:r>
      <w:rPr>
        <w:noProof/>
        <w:lang w:eastAsia="pt-BR"/>
      </w:rPr>
      <w:drawing>
        <wp:inline distT="0" distB="0" distL="0" distR="0">
          <wp:extent cx="1877784" cy="962025"/>
          <wp:effectExtent l="19050" t="0" r="8166" b="0"/>
          <wp:docPr id="1" name="Imagem 0" descr="logo J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F.jpg"/>
                  <pic:cNvPicPr/>
                </pic:nvPicPr>
                <pic:blipFill>
                  <a:blip r:embed="rId1"/>
                  <a:stretch>
                    <a:fillRect/>
                  </a:stretch>
                </pic:blipFill>
                <pic:spPr>
                  <a:xfrm>
                    <a:off x="0" y="0"/>
                    <a:ext cx="1894411" cy="970543"/>
                  </a:xfrm>
                  <a:prstGeom prst="rect">
                    <a:avLst/>
                  </a:prstGeom>
                </pic:spPr>
              </pic:pic>
            </a:graphicData>
          </a:graphic>
        </wp:inline>
      </w:drawing>
    </w:r>
  </w:p>
  <w:p w:rsidR="000B103C" w:rsidRDefault="000B103C" w:rsidP="0030700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3EA"/>
    <w:multiLevelType w:val="hybridMultilevel"/>
    <w:tmpl w:val="C3A633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5920E8"/>
    <w:multiLevelType w:val="hybridMultilevel"/>
    <w:tmpl w:val="BE38FE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E6554B"/>
    <w:multiLevelType w:val="hybridMultilevel"/>
    <w:tmpl w:val="898EA384"/>
    <w:lvl w:ilvl="0" w:tplc="77E06BD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424233"/>
    <w:multiLevelType w:val="hybridMultilevel"/>
    <w:tmpl w:val="DDCEA87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41401DD"/>
    <w:multiLevelType w:val="hybridMultilevel"/>
    <w:tmpl w:val="3FD06B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851AF4"/>
    <w:multiLevelType w:val="hybridMultilevel"/>
    <w:tmpl w:val="791460CA"/>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1ECB7703"/>
    <w:multiLevelType w:val="hybridMultilevel"/>
    <w:tmpl w:val="00504904"/>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nsid w:val="24825162"/>
    <w:multiLevelType w:val="hybridMultilevel"/>
    <w:tmpl w:val="D8EC78FC"/>
    <w:lvl w:ilvl="0" w:tplc="0416000B">
      <w:start w:val="1"/>
      <w:numFmt w:val="bullet"/>
      <w:lvlText w:val=""/>
      <w:lvlJc w:val="left"/>
      <w:pPr>
        <w:ind w:left="1490" w:hanging="360"/>
      </w:pPr>
      <w:rPr>
        <w:rFonts w:ascii="Wingdings" w:hAnsi="Wingdings" w:hint="default"/>
      </w:rPr>
    </w:lvl>
    <w:lvl w:ilvl="1" w:tplc="04160003" w:tentative="1">
      <w:start w:val="1"/>
      <w:numFmt w:val="bullet"/>
      <w:lvlText w:val="o"/>
      <w:lvlJc w:val="left"/>
      <w:pPr>
        <w:ind w:left="2210" w:hanging="360"/>
      </w:pPr>
      <w:rPr>
        <w:rFonts w:ascii="Courier New" w:hAnsi="Courier New" w:cs="Courier New" w:hint="default"/>
      </w:rPr>
    </w:lvl>
    <w:lvl w:ilvl="2" w:tplc="04160005" w:tentative="1">
      <w:start w:val="1"/>
      <w:numFmt w:val="bullet"/>
      <w:lvlText w:val=""/>
      <w:lvlJc w:val="left"/>
      <w:pPr>
        <w:ind w:left="2930" w:hanging="360"/>
      </w:pPr>
      <w:rPr>
        <w:rFonts w:ascii="Wingdings" w:hAnsi="Wingdings" w:hint="default"/>
      </w:rPr>
    </w:lvl>
    <w:lvl w:ilvl="3" w:tplc="04160001" w:tentative="1">
      <w:start w:val="1"/>
      <w:numFmt w:val="bullet"/>
      <w:lvlText w:val=""/>
      <w:lvlJc w:val="left"/>
      <w:pPr>
        <w:ind w:left="3650" w:hanging="360"/>
      </w:pPr>
      <w:rPr>
        <w:rFonts w:ascii="Symbol" w:hAnsi="Symbol" w:hint="default"/>
      </w:rPr>
    </w:lvl>
    <w:lvl w:ilvl="4" w:tplc="04160003" w:tentative="1">
      <w:start w:val="1"/>
      <w:numFmt w:val="bullet"/>
      <w:lvlText w:val="o"/>
      <w:lvlJc w:val="left"/>
      <w:pPr>
        <w:ind w:left="4370" w:hanging="360"/>
      </w:pPr>
      <w:rPr>
        <w:rFonts w:ascii="Courier New" w:hAnsi="Courier New" w:cs="Courier New" w:hint="default"/>
      </w:rPr>
    </w:lvl>
    <w:lvl w:ilvl="5" w:tplc="04160005" w:tentative="1">
      <w:start w:val="1"/>
      <w:numFmt w:val="bullet"/>
      <w:lvlText w:val=""/>
      <w:lvlJc w:val="left"/>
      <w:pPr>
        <w:ind w:left="5090" w:hanging="360"/>
      </w:pPr>
      <w:rPr>
        <w:rFonts w:ascii="Wingdings" w:hAnsi="Wingdings" w:hint="default"/>
      </w:rPr>
    </w:lvl>
    <w:lvl w:ilvl="6" w:tplc="04160001" w:tentative="1">
      <w:start w:val="1"/>
      <w:numFmt w:val="bullet"/>
      <w:lvlText w:val=""/>
      <w:lvlJc w:val="left"/>
      <w:pPr>
        <w:ind w:left="5810" w:hanging="360"/>
      </w:pPr>
      <w:rPr>
        <w:rFonts w:ascii="Symbol" w:hAnsi="Symbol" w:hint="default"/>
      </w:rPr>
    </w:lvl>
    <w:lvl w:ilvl="7" w:tplc="04160003" w:tentative="1">
      <w:start w:val="1"/>
      <w:numFmt w:val="bullet"/>
      <w:lvlText w:val="o"/>
      <w:lvlJc w:val="left"/>
      <w:pPr>
        <w:ind w:left="6530" w:hanging="360"/>
      </w:pPr>
      <w:rPr>
        <w:rFonts w:ascii="Courier New" w:hAnsi="Courier New" w:cs="Courier New" w:hint="default"/>
      </w:rPr>
    </w:lvl>
    <w:lvl w:ilvl="8" w:tplc="04160005" w:tentative="1">
      <w:start w:val="1"/>
      <w:numFmt w:val="bullet"/>
      <w:lvlText w:val=""/>
      <w:lvlJc w:val="left"/>
      <w:pPr>
        <w:ind w:left="7250" w:hanging="360"/>
      </w:pPr>
      <w:rPr>
        <w:rFonts w:ascii="Wingdings" w:hAnsi="Wingdings" w:hint="default"/>
      </w:rPr>
    </w:lvl>
  </w:abstractNum>
  <w:abstractNum w:abstractNumId="8">
    <w:nsid w:val="31AE0B44"/>
    <w:multiLevelType w:val="hybridMultilevel"/>
    <w:tmpl w:val="9E86FC46"/>
    <w:lvl w:ilvl="0" w:tplc="A29A5FD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367A2BA9"/>
    <w:multiLevelType w:val="hybridMultilevel"/>
    <w:tmpl w:val="419C597A"/>
    <w:lvl w:ilvl="0" w:tplc="04160001">
      <w:start w:val="1"/>
      <w:numFmt w:val="bullet"/>
      <w:lvlText w:val=""/>
      <w:lvlJc w:val="left"/>
      <w:pPr>
        <w:ind w:left="960" w:hanging="360"/>
      </w:pPr>
      <w:rPr>
        <w:rFonts w:ascii="Symbol" w:hAnsi="Symbol"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10">
    <w:nsid w:val="39E65D83"/>
    <w:multiLevelType w:val="hybridMultilevel"/>
    <w:tmpl w:val="8708C6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DF79A1"/>
    <w:multiLevelType w:val="hybridMultilevel"/>
    <w:tmpl w:val="CA001F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5B15D14"/>
    <w:multiLevelType w:val="hybridMultilevel"/>
    <w:tmpl w:val="85104E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C267FB4"/>
    <w:multiLevelType w:val="hybridMultilevel"/>
    <w:tmpl w:val="BE38FE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0075303"/>
    <w:multiLevelType w:val="hybridMultilevel"/>
    <w:tmpl w:val="BE38FE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3CD15ED"/>
    <w:multiLevelType w:val="hybridMultilevel"/>
    <w:tmpl w:val="BE38FE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57107AB"/>
    <w:multiLevelType w:val="hybridMultilevel"/>
    <w:tmpl w:val="898EA384"/>
    <w:lvl w:ilvl="0" w:tplc="77E06BD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C6D0215"/>
    <w:multiLevelType w:val="multilevel"/>
    <w:tmpl w:val="EBE2D9C4"/>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8">
    <w:nsid w:val="5CC407B9"/>
    <w:multiLevelType w:val="hybridMultilevel"/>
    <w:tmpl w:val="C3A633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31E44D3"/>
    <w:multiLevelType w:val="hybridMultilevel"/>
    <w:tmpl w:val="BE38FE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5C9257F"/>
    <w:multiLevelType w:val="multilevel"/>
    <w:tmpl w:val="646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D06B6C"/>
    <w:multiLevelType w:val="hybridMultilevel"/>
    <w:tmpl w:val="9D3ED264"/>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11"/>
  </w:num>
  <w:num w:numId="2">
    <w:abstractNumId w:val="12"/>
  </w:num>
  <w:num w:numId="3">
    <w:abstractNumId w:val="10"/>
  </w:num>
  <w:num w:numId="4">
    <w:abstractNumId w:val="18"/>
  </w:num>
  <w:num w:numId="5">
    <w:abstractNumId w:val="0"/>
  </w:num>
  <w:num w:numId="6">
    <w:abstractNumId w:val="17"/>
  </w:num>
  <w:num w:numId="7">
    <w:abstractNumId w:val="21"/>
  </w:num>
  <w:num w:numId="8">
    <w:abstractNumId w:val="20"/>
  </w:num>
  <w:num w:numId="9">
    <w:abstractNumId w:val="9"/>
  </w:num>
  <w:num w:numId="10">
    <w:abstractNumId w:val="4"/>
  </w:num>
  <w:num w:numId="11">
    <w:abstractNumId w:val="13"/>
  </w:num>
  <w:num w:numId="12">
    <w:abstractNumId w:val="3"/>
  </w:num>
  <w:num w:numId="13">
    <w:abstractNumId w:val="14"/>
  </w:num>
  <w:num w:numId="14">
    <w:abstractNumId w:val="2"/>
  </w:num>
  <w:num w:numId="15">
    <w:abstractNumId w:val="19"/>
  </w:num>
  <w:num w:numId="16">
    <w:abstractNumId w:val="15"/>
  </w:num>
  <w:num w:numId="17">
    <w:abstractNumId w:val="1"/>
  </w:num>
  <w:num w:numId="18">
    <w:abstractNumId w:val="8"/>
  </w:num>
  <w:num w:numId="19">
    <w:abstractNumId w:val="5"/>
  </w:num>
  <w:num w:numId="20">
    <w:abstractNumId w:val="7"/>
  </w:num>
  <w:num w:numId="21">
    <w:abstractNumId w:val="6"/>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13"/>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30700E"/>
    <w:rsid w:val="000013C9"/>
    <w:rsid w:val="00074710"/>
    <w:rsid w:val="00087966"/>
    <w:rsid w:val="000B103C"/>
    <w:rsid w:val="00101DA9"/>
    <w:rsid w:val="0019045B"/>
    <w:rsid w:val="00196BAA"/>
    <w:rsid w:val="001B2826"/>
    <w:rsid w:val="001E58DD"/>
    <w:rsid w:val="001F221F"/>
    <w:rsid w:val="002430C6"/>
    <w:rsid w:val="00254130"/>
    <w:rsid w:val="002E3304"/>
    <w:rsid w:val="0030700E"/>
    <w:rsid w:val="003359BF"/>
    <w:rsid w:val="003E3729"/>
    <w:rsid w:val="003E6FE4"/>
    <w:rsid w:val="003F0852"/>
    <w:rsid w:val="00425E09"/>
    <w:rsid w:val="00474C99"/>
    <w:rsid w:val="00476D5C"/>
    <w:rsid w:val="00490557"/>
    <w:rsid w:val="004A072B"/>
    <w:rsid w:val="004B6864"/>
    <w:rsid w:val="00505751"/>
    <w:rsid w:val="00531F06"/>
    <w:rsid w:val="005332C1"/>
    <w:rsid w:val="0055407E"/>
    <w:rsid w:val="00591F94"/>
    <w:rsid w:val="005A6851"/>
    <w:rsid w:val="005B1110"/>
    <w:rsid w:val="005D5D46"/>
    <w:rsid w:val="00650D81"/>
    <w:rsid w:val="00691956"/>
    <w:rsid w:val="006B6337"/>
    <w:rsid w:val="006D039A"/>
    <w:rsid w:val="00787219"/>
    <w:rsid w:val="00896D2A"/>
    <w:rsid w:val="008A0F9E"/>
    <w:rsid w:val="008A518F"/>
    <w:rsid w:val="008B5107"/>
    <w:rsid w:val="008D52D9"/>
    <w:rsid w:val="008D64A8"/>
    <w:rsid w:val="009634A6"/>
    <w:rsid w:val="0097793E"/>
    <w:rsid w:val="00A02FB1"/>
    <w:rsid w:val="00A83912"/>
    <w:rsid w:val="00AE5A92"/>
    <w:rsid w:val="00B6459E"/>
    <w:rsid w:val="00B95FDC"/>
    <w:rsid w:val="00BA579E"/>
    <w:rsid w:val="00BD0E38"/>
    <w:rsid w:val="00BF378B"/>
    <w:rsid w:val="00C0012D"/>
    <w:rsid w:val="00C22AF1"/>
    <w:rsid w:val="00C344D3"/>
    <w:rsid w:val="00C34B50"/>
    <w:rsid w:val="00C355DD"/>
    <w:rsid w:val="00D054C3"/>
    <w:rsid w:val="00D35D76"/>
    <w:rsid w:val="00D63792"/>
    <w:rsid w:val="00D81BCF"/>
    <w:rsid w:val="00D86A3A"/>
    <w:rsid w:val="00D87225"/>
    <w:rsid w:val="00DC3C3B"/>
    <w:rsid w:val="00E80332"/>
    <w:rsid w:val="00EA1751"/>
    <w:rsid w:val="00EA247C"/>
    <w:rsid w:val="00EB15A7"/>
    <w:rsid w:val="00EB39E4"/>
    <w:rsid w:val="00F01B94"/>
    <w:rsid w:val="00F53749"/>
    <w:rsid w:val="00F915E4"/>
    <w:rsid w:val="00FC4085"/>
    <w:rsid w:val="00FC5B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93E"/>
  </w:style>
  <w:style w:type="paragraph" w:styleId="Ttulo1">
    <w:name w:val="heading 1"/>
    <w:basedOn w:val="Normal"/>
    <w:next w:val="Normal"/>
    <w:link w:val="Ttulo1Char"/>
    <w:uiPriority w:val="9"/>
    <w:qFormat/>
    <w:rsid w:val="003E6F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E6F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unhideWhenUsed/>
    <w:qFormat/>
    <w:rsid w:val="005B11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70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700E"/>
  </w:style>
  <w:style w:type="paragraph" w:styleId="Rodap">
    <w:name w:val="footer"/>
    <w:basedOn w:val="Normal"/>
    <w:link w:val="RodapChar"/>
    <w:uiPriority w:val="99"/>
    <w:unhideWhenUsed/>
    <w:rsid w:val="0030700E"/>
    <w:pPr>
      <w:tabs>
        <w:tab w:val="center" w:pos="4252"/>
        <w:tab w:val="right" w:pos="8504"/>
      </w:tabs>
      <w:spacing w:after="0" w:line="240" w:lineRule="auto"/>
    </w:pPr>
  </w:style>
  <w:style w:type="character" w:customStyle="1" w:styleId="RodapChar">
    <w:name w:val="Rodapé Char"/>
    <w:basedOn w:val="Fontepargpadro"/>
    <w:link w:val="Rodap"/>
    <w:uiPriority w:val="99"/>
    <w:rsid w:val="0030700E"/>
  </w:style>
  <w:style w:type="paragraph" w:styleId="Textodebalo">
    <w:name w:val="Balloon Text"/>
    <w:basedOn w:val="Normal"/>
    <w:link w:val="TextodebaloChar"/>
    <w:uiPriority w:val="99"/>
    <w:semiHidden/>
    <w:unhideWhenUsed/>
    <w:rsid w:val="003070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700E"/>
    <w:rPr>
      <w:rFonts w:ascii="Tahoma" w:hAnsi="Tahoma" w:cs="Tahoma"/>
      <w:sz w:val="16"/>
      <w:szCs w:val="16"/>
    </w:rPr>
  </w:style>
  <w:style w:type="table" w:styleId="Tabelacomgrade">
    <w:name w:val="Table Grid"/>
    <w:basedOn w:val="Tabelanormal"/>
    <w:uiPriority w:val="59"/>
    <w:rsid w:val="00307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0700E"/>
    <w:pPr>
      <w:ind w:left="720"/>
      <w:contextualSpacing/>
    </w:pPr>
  </w:style>
  <w:style w:type="paragraph" w:customStyle="1" w:styleId="textoalinhadoesquerda">
    <w:name w:val="texto_alinhado_esquerda"/>
    <w:basedOn w:val="Normal"/>
    <w:rsid w:val="00D054C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3E6FE4"/>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3E6FE4"/>
    <w:pPr>
      <w:outlineLvl w:val="9"/>
    </w:pPr>
  </w:style>
  <w:style w:type="character" w:customStyle="1" w:styleId="Ttulo2Char">
    <w:name w:val="Título 2 Char"/>
    <w:basedOn w:val="Fontepargpadro"/>
    <w:link w:val="Ttulo2"/>
    <w:uiPriority w:val="9"/>
    <w:rsid w:val="003E6FE4"/>
    <w:rPr>
      <w:rFonts w:asciiTheme="majorHAnsi" w:eastAsiaTheme="majorEastAsia" w:hAnsiTheme="majorHAnsi" w:cstheme="majorBidi"/>
      <w:b/>
      <w:bCs/>
      <w:color w:val="4F81BD" w:themeColor="accent1"/>
      <w:sz w:val="26"/>
      <w:szCs w:val="26"/>
    </w:rPr>
  </w:style>
  <w:style w:type="paragraph" w:styleId="Sumrio1">
    <w:name w:val="toc 1"/>
    <w:basedOn w:val="Normal"/>
    <w:next w:val="Normal"/>
    <w:autoRedefine/>
    <w:uiPriority w:val="39"/>
    <w:unhideWhenUsed/>
    <w:rsid w:val="003E6FE4"/>
    <w:pPr>
      <w:spacing w:after="100"/>
    </w:pPr>
  </w:style>
  <w:style w:type="paragraph" w:styleId="Sumrio2">
    <w:name w:val="toc 2"/>
    <w:basedOn w:val="Normal"/>
    <w:next w:val="Normal"/>
    <w:autoRedefine/>
    <w:uiPriority w:val="39"/>
    <w:unhideWhenUsed/>
    <w:rsid w:val="003E6FE4"/>
    <w:pPr>
      <w:spacing w:after="100"/>
      <w:ind w:left="220"/>
    </w:pPr>
  </w:style>
  <w:style w:type="character" w:styleId="Hyperlink">
    <w:name w:val="Hyperlink"/>
    <w:basedOn w:val="Fontepargpadro"/>
    <w:uiPriority w:val="99"/>
    <w:unhideWhenUsed/>
    <w:rsid w:val="003E6FE4"/>
    <w:rPr>
      <w:color w:val="0000FF" w:themeColor="hyperlink"/>
      <w:u w:val="single"/>
    </w:rPr>
  </w:style>
  <w:style w:type="character" w:customStyle="1" w:styleId="Ttulo4Char">
    <w:name w:val="Título 4 Char"/>
    <w:basedOn w:val="Fontepargpadro"/>
    <w:link w:val="Ttulo4"/>
    <w:uiPriority w:val="9"/>
    <w:rsid w:val="005B1110"/>
    <w:rPr>
      <w:rFonts w:asciiTheme="majorHAnsi" w:eastAsiaTheme="majorEastAsia" w:hAnsiTheme="majorHAnsi" w:cstheme="majorBidi"/>
      <w:b/>
      <w:bCs/>
      <w:i/>
      <w:iCs/>
      <w:color w:val="4F81BD" w:themeColor="accent1"/>
    </w:rPr>
  </w:style>
  <w:style w:type="paragraph" w:customStyle="1" w:styleId="Default">
    <w:name w:val="Default"/>
    <w:rsid w:val="005B1110"/>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0013C9"/>
    <w:rPr>
      <w:b/>
      <w:bCs/>
    </w:rPr>
  </w:style>
</w:styles>
</file>

<file path=word/webSettings.xml><?xml version="1.0" encoding="utf-8"?>
<w:webSettings xmlns:r="http://schemas.openxmlformats.org/officeDocument/2006/relationships" xmlns:w="http://schemas.openxmlformats.org/wordprocessingml/2006/main">
  <w:divs>
    <w:div w:id="633754327">
      <w:bodyDiv w:val="1"/>
      <w:marLeft w:val="0"/>
      <w:marRight w:val="0"/>
      <w:marTop w:val="0"/>
      <w:marBottom w:val="0"/>
      <w:divBdr>
        <w:top w:val="none" w:sz="0" w:space="0" w:color="auto"/>
        <w:left w:val="none" w:sz="0" w:space="0" w:color="auto"/>
        <w:bottom w:val="none" w:sz="0" w:space="0" w:color="auto"/>
        <w:right w:val="none" w:sz="0" w:space="0" w:color="auto"/>
      </w:divBdr>
      <w:divsChild>
        <w:div w:id="1573541129">
          <w:marLeft w:val="0"/>
          <w:marRight w:val="0"/>
          <w:marTop w:val="0"/>
          <w:marBottom w:val="0"/>
          <w:divBdr>
            <w:top w:val="none" w:sz="0" w:space="0" w:color="auto"/>
            <w:left w:val="none" w:sz="0" w:space="0" w:color="auto"/>
            <w:bottom w:val="none" w:sz="0" w:space="0" w:color="auto"/>
            <w:right w:val="none" w:sz="0" w:space="0" w:color="auto"/>
          </w:divBdr>
        </w:div>
        <w:div w:id="1763186836">
          <w:marLeft w:val="0"/>
          <w:marRight w:val="0"/>
          <w:marTop w:val="0"/>
          <w:marBottom w:val="0"/>
          <w:divBdr>
            <w:top w:val="none" w:sz="0" w:space="0" w:color="auto"/>
            <w:left w:val="none" w:sz="0" w:space="0" w:color="auto"/>
            <w:bottom w:val="none" w:sz="0" w:space="0" w:color="auto"/>
            <w:right w:val="none" w:sz="0" w:space="0" w:color="auto"/>
          </w:divBdr>
        </w:div>
        <w:div w:id="2083067473">
          <w:marLeft w:val="0"/>
          <w:marRight w:val="0"/>
          <w:marTop w:val="0"/>
          <w:marBottom w:val="0"/>
          <w:divBdr>
            <w:top w:val="none" w:sz="0" w:space="0" w:color="auto"/>
            <w:left w:val="none" w:sz="0" w:space="0" w:color="auto"/>
            <w:bottom w:val="none" w:sz="0" w:space="0" w:color="auto"/>
            <w:right w:val="none" w:sz="0" w:space="0" w:color="auto"/>
          </w:divBdr>
        </w:div>
        <w:div w:id="711005291">
          <w:marLeft w:val="0"/>
          <w:marRight w:val="0"/>
          <w:marTop w:val="0"/>
          <w:marBottom w:val="0"/>
          <w:divBdr>
            <w:top w:val="none" w:sz="0" w:space="0" w:color="auto"/>
            <w:left w:val="none" w:sz="0" w:space="0" w:color="auto"/>
            <w:bottom w:val="none" w:sz="0" w:space="0" w:color="auto"/>
            <w:right w:val="none" w:sz="0" w:space="0" w:color="auto"/>
          </w:divBdr>
        </w:div>
        <w:div w:id="1469203692">
          <w:marLeft w:val="0"/>
          <w:marRight w:val="0"/>
          <w:marTop w:val="0"/>
          <w:marBottom w:val="0"/>
          <w:divBdr>
            <w:top w:val="none" w:sz="0" w:space="0" w:color="auto"/>
            <w:left w:val="none" w:sz="0" w:space="0" w:color="auto"/>
            <w:bottom w:val="none" w:sz="0" w:space="0" w:color="auto"/>
            <w:right w:val="none" w:sz="0" w:space="0" w:color="auto"/>
          </w:divBdr>
        </w:div>
      </w:divsChild>
    </w:div>
    <w:div w:id="1025979395">
      <w:bodyDiv w:val="1"/>
      <w:marLeft w:val="0"/>
      <w:marRight w:val="0"/>
      <w:marTop w:val="0"/>
      <w:marBottom w:val="0"/>
      <w:divBdr>
        <w:top w:val="none" w:sz="0" w:space="0" w:color="auto"/>
        <w:left w:val="none" w:sz="0" w:space="0" w:color="auto"/>
        <w:bottom w:val="none" w:sz="0" w:space="0" w:color="auto"/>
        <w:right w:val="none" w:sz="0" w:space="0" w:color="auto"/>
      </w:divBdr>
      <w:divsChild>
        <w:div w:id="1141116412">
          <w:marLeft w:val="0"/>
          <w:marRight w:val="0"/>
          <w:marTop w:val="0"/>
          <w:marBottom w:val="0"/>
          <w:divBdr>
            <w:top w:val="none" w:sz="0" w:space="0" w:color="auto"/>
            <w:left w:val="none" w:sz="0" w:space="0" w:color="auto"/>
            <w:bottom w:val="none" w:sz="0" w:space="0" w:color="auto"/>
            <w:right w:val="none" w:sz="0" w:space="0" w:color="auto"/>
          </w:divBdr>
        </w:div>
        <w:div w:id="145975452">
          <w:marLeft w:val="0"/>
          <w:marRight w:val="0"/>
          <w:marTop w:val="0"/>
          <w:marBottom w:val="0"/>
          <w:divBdr>
            <w:top w:val="none" w:sz="0" w:space="0" w:color="auto"/>
            <w:left w:val="none" w:sz="0" w:space="0" w:color="auto"/>
            <w:bottom w:val="none" w:sz="0" w:space="0" w:color="auto"/>
            <w:right w:val="none" w:sz="0" w:space="0" w:color="auto"/>
          </w:divBdr>
        </w:div>
        <w:div w:id="1120227497">
          <w:marLeft w:val="0"/>
          <w:marRight w:val="0"/>
          <w:marTop w:val="0"/>
          <w:marBottom w:val="0"/>
          <w:divBdr>
            <w:top w:val="none" w:sz="0" w:space="0" w:color="auto"/>
            <w:left w:val="none" w:sz="0" w:space="0" w:color="auto"/>
            <w:bottom w:val="none" w:sz="0" w:space="0" w:color="auto"/>
            <w:right w:val="none" w:sz="0" w:space="0" w:color="auto"/>
          </w:divBdr>
        </w:div>
        <w:div w:id="182595482">
          <w:marLeft w:val="0"/>
          <w:marRight w:val="0"/>
          <w:marTop w:val="0"/>
          <w:marBottom w:val="0"/>
          <w:divBdr>
            <w:top w:val="none" w:sz="0" w:space="0" w:color="auto"/>
            <w:left w:val="none" w:sz="0" w:space="0" w:color="auto"/>
            <w:bottom w:val="none" w:sz="0" w:space="0" w:color="auto"/>
            <w:right w:val="none" w:sz="0" w:space="0" w:color="auto"/>
          </w:divBdr>
        </w:div>
      </w:divsChild>
    </w:div>
    <w:div w:id="1679885506">
      <w:bodyDiv w:val="1"/>
      <w:marLeft w:val="0"/>
      <w:marRight w:val="0"/>
      <w:marTop w:val="0"/>
      <w:marBottom w:val="0"/>
      <w:divBdr>
        <w:top w:val="none" w:sz="0" w:space="0" w:color="auto"/>
        <w:left w:val="none" w:sz="0" w:space="0" w:color="auto"/>
        <w:bottom w:val="none" w:sz="0" w:space="0" w:color="auto"/>
        <w:right w:val="none" w:sz="0" w:space="0" w:color="auto"/>
      </w:divBdr>
      <w:divsChild>
        <w:div w:id="177736304">
          <w:marLeft w:val="0"/>
          <w:marRight w:val="0"/>
          <w:marTop w:val="0"/>
          <w:marBottom w:val="0"/>
          <w:divBdr>
            <w:top w:val="none" w:sz="0" w:space="0" w:color="auto"/>
            <w:left w:val="none" w:sz="0" w:space="0" w:color="auto"/>
            <w:bottom w:val="none" w:sz="0" w:space="0" w:color="auto"/>
            <w:right w:val="none" w:sz="0" w:space="0" w:color="auto"/>
          </w:divBdr>
        </w:div>
        <w:div w:id="67384753">
          <w:marLeft w:val="0"/>
          <w:marRight w:val="0"/>
          <w:marTop w:val="0"/>
          <w:marBottom w:val="0"/>
          <w:divBdr>
            <w:top w:val="none" w:sz="0" w:space="0" w:color="auto"/>
            <w:left w:val="none" w:sz="0" w:space="0" w:color="auto"/>
            <w:bottom w:val="none" w:sz="0" w:space="0" w:color="auto"/>
            <w:right w:val="none" w:sz="0" w:space="0" w:color="auto"/>
          </w:divBdr>
        </w:div>
        <w:div w:id="1526819978">
          <w:marLeft w:val="0"/>
          <w:marRight w:val="0"/>
          <w:marTop w:val="0"/>
          <w:marBottom w:val="0"/>
          <w:divBdr>
            <w:top w:val="none" w:sz="0" w:space="0" w:color="auto"/>
            <w:left w:val="none" w:sz="0" w:space="0" w:color="auto"/>
            <w:bottom w:val="none" w:sz="0" w:space="0" w:color="auto"/>
            <w:right w:val="none" w:sz="0" w:space="0" w:color="auto"/>
          </w:divBdr>
        </w:div>
        <w:div w:id="292711581">
          <w:marLeft w:val="0"/>
          <w:marRight w:val="0"/>
          <w:marTop w:val="0"/>
          <w:marBottom w:val="0"/>
          <w:divBdr>
            <w:top w:val="none" w:sz="0" w:space="0" w:color="auto"/>
            <w:left w:val="none" w:sz="0" w:space="0" w:color="auto"/>
            <w:bottom w:val="none" w:sz="0" w:space="0" w:color="auto"/>
            <w:right w:val="none" w:sz="0" w:space="0" w:color="auto"/>
          </w:divBdr>
        </w:div>
      </w:divsChild>
    </w:div>
    <w:div w:id="1981962641">
      <w:bodyDiv w:val="1"/>
      <w:marLeft w:val="0"/>
      <w:marRight w:val="0"/>
      <w:marTop w:val="0"/>
      <w:marBottom w:val="0"/>
      <w:divBdr>
        <w:top w:val="none" w:sz="0" w:space="0" w:color="auto"/>
        <w:left w:val="none" w:sz="0" w:space="0" w:color="auto"/>
        <w:bottom w:val="none" w:sz="0" w:space="0" w:color="auto"/>
        <w:right w:val="none" w:sz="0" w:space="0" w:color="auto"/>
      </w:divBdr>
      <w:divsChild>
        <w:div w:id="1574973496">
          <w:marLeft w:val="0"/>
          <w:marRight w:val="0"/>
          <w:marTop w:val="0"/>
          <w:marBottom w:val="0"/>
          <w:divBdr>
            <w:top w:val="none" w:sz="0" w:space="0" w:color="auto"/>
            <w:left w:val="none" w:sz="0" w:space="0" w:color="auto"/>
            <w:bottom w:val="none" w:sz="0" w:space="0" w:color="auto"/>
            <w:right w:val="none" w:sz="0" w:space="0" w:color="auto"/>
          </w:divBdr>
        </w:div>
        <w:div w:id="1802460669">
          <w:marLeft w:val="0"/>
          <w:marRight w:val="0"/>
          <w:marTop w:val="0"/>
          <w:marBottom w:val="0"/>
          <w:divBdr>
            <w:top w:val="none" w:sz="0" w:space="0" w:color="auto"/>
            <w:left w:val="none" w:sz="0" w:space="0" w:color="auto"/>
            <w:bottom w:val="none" w:sz="0" w:space="0" w:color="auto"/>
            <w:right w:val="none" w:sz="0" w:space="0" w:color="auto"/>
          </w:divBdr>
        </w:div>
        <w:div w:id="1192184851">
          <w:marLeft w:val="0"/>
          <w:marRight w:val="0"/>
          <w:marTop w:val="0"/>
          <w:marBottom w:val="0"/>
          <w:divBdr>
            <w:top w:val="none" w:sz="0" w:space="0" w:color="auto"/>
            <w:left w:val="none" w:sz="0" w:space="0" w:color="auto"/>
            <w:bottom w:val="none" w:sz="0" w:space="0" w:color="auto"/>
            <w:right w:val="none" w:sz="0" w:space="0" w:color="auto"/>
          </w:divBdr>
        </w:div>
        <w:div w:id="403459145">
          <w:marLeft w:val="0"/>
          <w:marRight w:val="0"/>
          <w:marTop w:val="0"/>
          <w:marBottom w:val="0"/>
          <w:divBdr>
            <w:top w:val="none" w:sz="0" w:space="0" w:color="auto"/>
            <w:left w:val="none" w:sz="0" w:space="0" w:color="auto"/>
            <w:bottom w:val="none" w:sz="0" w:space="0" w:color="auto"/>
            <w:right w:val="none" w:sz="0" w:space="0" w:color="auto"/>
          </w:divBdr>
        </w:div>
        <w:div w:id="1038091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5384E-3BAE-4B3B-BEA0-F99AF963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15</Pages>
  <Words>3208</Words>
  <Characters>17328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tr19425ps</dc:creator>
  <cp:lastModifiedBy>tr301184</cp:lastModifiedBy>
  <cp:revision>39</cp:revision>
  <dcterms:created xsi:type="dcterms:W3CDTF">2018-11-21T17:33:00Z</dcterms:created>
  <dcterms:modified xsi:type="dcterms:W3CDTF">2018-11-23T19:13:00Z</dcterms:modified>
</cp:coreProperties>
</file>